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018" w:rsidRPr="00B0591A" w:rsidRDefault="00DD7018" w:rsidP="00BF3150">
      <w:pPr>
        <w:jc w:val="right"/>
        <w:rPr>
          <w:rFonts w:asciiTheme="minorHAnsi" w:hAnsiTheme="minorHAnsi"/>
          <w:sz w:val="22"/>
          <w:szCs w:val="22"/>
        </w:rPr>
      </w:pPr>
    </w:p>
    <w:p w:rsidR="00627DED" w:rsidRPr="00B0591A" w:rsidRDefault="005E2A87" w:rsidP="00BF3150">
      <w:pPr>
        <w:jc w:val="right"/>
        <w:rPr>
          <w:rFonts w:asciiTheme="minorHAnsi" w:hAnsiTheme="minorHAnsi"/>
          <w:sz w:val="22"/>
          <w:szCs w:val="22"/>
        </w:rPr>
      </w:pPr>
      <w:r w:rsidRPr="00B0591A">
        <w:rPr>
          <w:rFonts w:asciiTheme="minorHAnsi" w:hAnsiTheme="minorHAnsi"/>
          <w:noProof/>
          <w:sz w:val="22"/>
          <w:szCs w:val="22"/>
          <w:lang w:eastAsia="en-IE"/>
        </w:rPr>
        <w:drawing>
          <wp:anchor distT="0" distB="0" distL="114300" distR="114300" simplePos="0" relativeHeight="251657728" behindDoc="0" locked="0" layoutInCell="1" allowOverlap="1" wp14:anchorId="51F9D9F2" wp14:editId="792AF659">
            <wp:simplePos x="0" y="0"/>
            <wp:positionH relativeFrom="column">
              <wp:posOffset>-859790</wp:posOffset>
            </wp:positionH>
            <wp:positionV relativeFrom="paragraph">
              <wp:posOffset>-440055</wp:posOffset>
            </wp:positionV>
            <wp:extent cx="1562100" cy="1057275"/>
            <wp:effectExtent l="0" t="0" r="0" b="0"/>
            <wp:wrapSquare wrapText="bothSides"/>
            <wp:docPr id="3" name="Picture 3" descr="CLRG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RG logo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057275"/>
                    </a:xfrm>
                    <a:prstGeom prst="rect">
                      <a:avLst/>
                    </a:prstGeom>
                    <a:noFill/>
                  </pic:spPr>
                </pic:pic>
              </a:graphicData>
            </a:graphic>
            <wp14:sizeRelH relativeFrom="page">
              <wp14:pctWidth>0</wp14:pctWidth>
            </wp14:sizeRelH>
            <wp14:sizeRelV relativeFrom="page">
              <wp14:pctHeight>0</wp14:pctHeight>
            </wp14:sizeRelV>
          </wp:anchor>
        </w:drawing>
      </w:r>
    </w:p>
    <w:p w:rsidR="00627DED" w:rsidRPr="00B0591A" w:rsidRDefault="00724D39" w:rsidP="00BF3150">
      <w:pPr>
        <w:jc w:val="center"/>
        <w:rPr>
          <w:rFonts w:asciiTheme="minorHAnsi" w:hAnsiTheme="minorHAnsi"/>
          <w:b/>
          <w:bCs/>
          <w:sz w:val="22"/>
          <w:szCs w:val="22"/>
        </w:rPr>
      </w:pPr>
      <w:r w:rsidRPr="00B0591A">
        <w:rPr>
          <w:rFonts w:asciiTheme="minorHAnsi" w:hAnsiTheme="minorHAnsi"/>
          <w:b/>
          <w:bCs/>
          <w:sz w:val="22"/>
          <w:szCs w:val="22"/>
        </w:rPr>
        <w:t>8</w:t>
      </w:r>
      <w:r w:rsidR="00222CAE" w:rsidRPr="00B0591A">
        <w:rPr>
          <w:rFonts w:asciiTheme="minorHAnsi" w:hAnsiTheme="minorHAnsi"/>
          <w:b/>
          <w:bCs/>
          <w:sz w:val="22"/>
          <w:szCs w:val="22"/>
        </w:rPr>
        <w:t>5</w:t>
      </w:r>
      <w:r w:rsidR="006C7A8E" w:rsidRPr="00B0591A">
        <w:rPr>
          <w:rFonts w:asciiTheme="minorHAnsi" w:hAnsiTheme="minorHAnsi"/>
          <w:b/>
          <w:bCs/>
          <w:sz w:val="22"/>
          <w:szCs w:val="22"/>
        </w:rPr>
        <w:t>th</w:t>
      </w:r>
      <w:r w:rsidR="00647C7B" w:rsidRPr="00B0591A">
        <w:rPr>
          <w:rFonts w:asciiTheme="minorHAnsi" w:hAnsiTheme="minorHAnsi"/>
          <w:b/>
          <w:bCs/>
          <w:sz w:val="22"/>
          <w:szCs w:val="22"/>
        </w:rPr>
        <w:t xml:space="preserve"> </w:t>
      </w:r>
      <w:r w:rsidR="00627DED" w:rsidRPr="00B0591A">
        <w:rPr>
          <w:rFonts w:asciiTheme="minorHAnsi" w:hAnsiTheme="minorHAnsi"/>
          <w:b/>
          <w:bCs/>
          <w:sz w:val="22"/>
          <w:szCs w:val="22"/>
        </w:rPr>
        <w:t>Plenary Meeting of the C</w:t>
      </w:r>
      <w:r w:rsidR="002A4D11" w:rsidRPr="00B0591A">
        <w:rPr>
          <w:rFonts w:asciiTheme="minorHAnsi" w:hAnsiTheme="minorHAnsi"/>
          <w:b/>
          <w:bCs/>
          <w:sz w:val="22"/>
          <w:szCs w:val="22"/>
        </w:rPr>
        <w:t>ompany Law Review Group</w:t>
      </w:r>
    </w:p>
    <w:p w:rsidR="002E2645" w:rsidRPr="00B0591A" w:rsidRDefault="002E2645" w:rsidP="00BF3150">
      <w:pPr>
        <w:rPr>
          <w:rFonts w:asciiTheme="minorHAnsi" w:hAnsiTheme="minorHAnsi"/>
          <w:sz w:val="22"/>
          <w:szCs w:val="22"/>
        </w:rPr>
      </w:pPr>
    </w:p>
    <w:tbl>
      <w:tblPr>
        <w:tblpPr w:leftFromText="180" w:rightFromText="180" w:vertAnchor="text" w:horzAnchor="margin" w:tblpXSpec="right" w:tblpY="-22"/>
        <w:tblW w:w="0" w:type="auto"/>
        <w:tblLook w:val="04A0" w:firstRow="1" w:lastRow="0" w:firstColumn="1" w:lastColumn="0" w:noHBand="0" w:noVBand="1"/>
      </w:tblPr>
      <w:tblGrid>
        <w:gridCol w:w="865"/>
        <w:gridCol w:w="4913"/>
      </w:tblGrid>
      <w:tr w:rsidR="002E2645" w:rsidRPr="00B0591A" w:rsidTr="002E2645">
        <w:tc>
          <w:tcPr>
            <w:tcW w:w="865" w:type="dxa"/>
            <w:shd w:val="clear" w:color="auto" w:fill="auto"/>
          </w:tcPr>
          <w:p w:rsidR="006C7A8E" w:rsidRPr="00B0591A" w:rsidRDefault="006C7A8E" w:rsidP="00BF3150">
            <w:pPr>
              <w:jc w:val="both"/>
              <w:rPr>
                <w:rFonts w:asciiTheme="minorHAnsi" w:hAnsiTheme="minorHAnsi"/>
                <w:b/>
                <w:bCs/>
                <w:sz w:val="22"/>
                <w:szCs w:val="22"/>
              </w:rPr>
            </w:pPr>
          </w:p>
          <w:p w:rsidR="002E2645" w:rsidRPr="00B0591A" w:rsidRDefault="002E2645" w:rsidP="00BF3150">
            <w:pPr>
              <w:jc w:val="both"/>
              <w:rPr>
                <w:rFonts w:asciiTheme="minorHAnsi" w:hAnsiTheme="minorHAnsi"/>
                <w:sz w:val="22"/>
                <w:szCs w:val="22"/>
              </w:rPr>
            </w:pPr>
            <w:r w:rsidRPr="00B0591A">
              <w:rPr>
                <w:rFonts w:asciiTheme="minorHAnsi" w:hAnsiTheme="minorHAnsi"/>
                <w:b/>
                <w:bCs/>
                <w:sz w:val="22"/>
                <w:szCs w:val="22"/>
              </w:rPr>
              <w:t>Date:</w:t>
            </w:r>
            <w:r w:rsidRPr="00B0591A">
              <w:rPr>
                <w:rFonts w:asciiTheme="minorHAnsi" w:hAnsiTheme="minorHAnsi"/>
                <w:sz w:val="22"/>
                <w:szCs w:val="22"/>
              </w:rPr>
              <w:tab/>
            </w:r>
          </w:p>
        </w:tc>
        <w:tc>
          <w:tcPr>
            <w:tcW w:w="4913" w:type="dxa"/>
            <w:shd w:val="clear" w:color="auto" w:fill="auto"/>
          </w:tcPr>
          <w:p w:rsidR="006C7A8E" w:rsidRPr="00B0591A" w:rsidRDefault="006C7A8E" w:rsidP="00BF3150">
            <w:pPr>
              <w:jc w:val="both"/>
              <w:rPr>
                <w:rFonts w:asciiTheme="minorHAnsi" w:hAnsiTheme="minorHAnsi"/>
                <w:sz w:val="22"/>
                <w:szCs w:val="22"/>
              </w:rPr>
            </w:pPr>
          </w:p>
          <w:p w:rsidR="002E2645" w:rsidRPr="00B0591A" w:rsidRDefault="00222CAE" w:rsidP="00BF3150">
            <w:pPr>
              <w:jc w:val="both"/>
              <w:rPr>
                <w:rFonts w:asciiTheme="minorHAnsi" w:hAnsiTheme="minorHAnsi"/>
                <w:sz w:val="22"/>
                <w:szCs w:val="22"/>
              </w:rPr>
            </w:pPr>
            <w:r w:rsidRPr="00B0591A">
              <w:rPr>
                <w:rFonts w:asciiTheme="minorHAnsi" w:hAnsiTheme="minorHAnsi"/>
                <w:sz w:val="22"/>
                <w:szCs w:val="22"/>
              </w:rPr>
              <w:t>13</w:t>
            </w:r>
            <w:r w:rsidR="00647C7B" w:rsidRPr="00B0591A">
              <w:rPr>
                <w:rFonts w:asciiTheme="minorHAnsi" w:hAnsiTheme="minorHAnsi"/>
                <w:sz w:val="22"/>
                <w:szCs w:val="22"/>
                <w:vertAlign w:val="superscript"/>
              </w:rPr>
              <w:t>th</w:t>
            </w:r>
            <w:r w:rsidRPr="00B0591A">
              <w:rPr>
                <w:rFonts w:asciiTheme="minorHAnsi" w:hAnsiTheme="minorHAnsi"/>
                <w:sz w:val="22"/>
                <w:szCs w:val="22"/>
              </w:rPr>
              <w:t xml:space="preserve"> May 2019</w:t>
            </w:r>
          </w:p>
        </w:tc>
      </w:tr>
      <w:tr w:rsidR="002E2645" w:rsidRPr="00B0591A" w:rsidTr="002E2645">
        <w:tc>
          <w:tcPr>
            <w:tcW w:w="865" w:type="dxa"/>
            <w:shd w:val="clear" w:color="auto" w:fill="auto"/>
          </w:tcPr>
          <w:p w:rsidR="002E2645" w:rsidRPr="00B0591A" w:rsidRDefault="002E2645" w:rsidP="00BF3150">
            <w:pPr>
              <w:jc w:val="both"/>
              <w:rPr>
                <w:rFonts w:asciiTheme="minorHAnsi" w:hAnsiTheme="minorHAnsi"/>
                <w:sz w:val="22"/>
                <w:szCs w:val="22"/>
              </w:rPr>
            </w:pPr>
            <w:r w:rsidRPr="00B0591A">
              <w:rPr>
                <w:rFonts w:asciiTheme="minorHAnsi" w:hAnsiTheme="minorHAnsi"/>
                <w:b/>
                <w:bCs/>
                <w:sz w:val="22"/>
                <w:szCs w:val="22"/>
              </w:rPr>
              <w:t>Time:</w:t>
            </w:r>
            <w:r w:rsidRPr="00B0591A">
              <w:rPr>
                <w:rFonts w:asciiTheme="minorHAnsi" w:hAnsiTheme="minorHAnsi"/>
                <w:sz w:val="22"/>
                <w:szCs w:val="22"/>
              </w:rPr>
              <w:tab/>
            </w:r>
          </w:p>
        </w:tc>
        <w:tc>
          <w:tcPr>
            <w:tcW w:w="4913" w:type="dxa"/>
            <w:shd w:val="clear" w:color="auto" w:fill="auto"/>
          </w:tcPr>
          <w:p w:rsidR="002E2645" w:rsidRPr="00B0591A" w:rsidRDefault="006C7A8E" w:rsidP="00BF3150">
            <w:pPr>
              <w:jc w:val="both"/>
              <w:rPr>
                <w:rFonts w:asciiTheme="minorHAnsi" w:hAnsiTheme="minorHAnsi"/>
                <w:sz w:val="22"/>
                <w:szCs w:val="22"/>
              </w:rPr>
            </w:pPr>
            <w:r w:rsidRPr="00B0591A">
              <w:rPr>
                <w:rFonts w:asciiTheme="minorHAnsi" w:hAnsiTheme="minorHAnsi"/>
                <w:sz w:val="22"/>
                <w:szCs w:val="22"/>
              </w:rPr>
              <w:t>10:0</w:t>
            </w:r>
            <w:r w:rsidR="002E2645" w:rsidRPr="00B0591A">
              <w:rPr>
                <w:rFonts w:asciiTheme="minorHAnsi" w:hAnsiTheme="minorHAnsi"/>
                <w:sz w:val="22"/>
                <w:szCs w:val="22"/>
              </w:rPr>
              <w:t>0</w:t>
            </w:r>
            <w:r w:rsidR="00A47E61" w:rsidRPr="00B0591A">
              <w:rPr>
                <w:rFonts w:asciiTheme="minorHAnsi" w:hAnsiTheme="minorHAnsi"/>
                <w:sz w:val="22"/>
                <w:szCs w:val="22"/>
              </w:rPr>
              <w:t>am</w:t>
            </w:r>
            <w:r w:rsidRPr="00B0591A">
              <w:rPr>
                <w:rFonts w:asciiTheme="minorHAnsi" w:hAnsiTheme="minorHAnsi"/>
                <w:sz w:val="22"/>
                <w:szCs w:val="22"/>
              </w:rPr>
              <w:t xml:space="preserve"> – 12:0</w:t>
            </w:r>
            <w:r w:rsidR="002E2645" w:rsidRPr="00B0591A">
              <w:rPr>
                <w:rFonts w:asciiTheme="minorHAnsi" w:hAnsiTheme="minorHAnsi"/>
                <w:sz w:val="22"/>
                <w:szCs w:val="22"/>
              </w:rPr>
              <w:t>0</w:t>
            </w:r>
            <w:r w:rsidRPr="00B0591A">
              <w:rPr>
                <w:rFonts w:asciiTheme="minorHAnsi" w:hAnsiTheme="minorHAnsi"/>
                <w:sz w:val="22"/>
                <w:szCs w:val="22"/>
              </w:rPr>
              <w:t>p</w:t>
            </w:r>
            <w:r w:rsidR="00A47E61" w:rsidRPr="00B0591A">
              <w:rPr>
                <w:rFonts w:asciiTheme="minorHAnsi" w:hAnsiTheme="minorHAnsi"/>
                <w:sz w:val="22"/>
                <w:szCs w:val="22"/>
              </w:rPr>
              <w:t>m</w:t>
            </w:r>
          </w:p>
        </w:tc>
      </w:tr>
      <w:tr w:rsidR="002E2645" w:rsidRPr="00B0591A" w:rsidTr="002E2645">
        <w:tc>
          <w:tcPr>
            <w:tcW w:w="865" w:type="dxa"/>
            <w:shd w:val="clear" w:color="auto" w:fill="auto"/>
          </w:tcPr>
          <w:p w:rsidR="002E2645" w:rsidRPr="00B0591A" w:rsidRDefault="002E2645" w:rsidP="00BF3150">
            <w:pPr>
              <w:jc w:val="both"/>
              <w:rPr>
                <w:rFonts w:asciiTheme="minorHAnsi" w:hAnsiTheme="minorHAnsi"/>
                <w:sz w:val="22"/>
                <w:szCs w:val="22"/>
              </w:rPr>
            </w:pPr>
            <w:r w:rsidRPr="00B0591A">
              <w:rPr>
                <w:rFonts w:asciiTheme="minorHAnsi" w:hAnsiTheme="minorHAnsi"/>
                <w:b/>
                <w:bCs/>
                <w:sz w:val="22"/>
                <w:szCs w:val="22"/>
                <w:lang w:val="en-GB"/>
              </w:rPr>
              <w:t>Venue:</w:t>
            </w:r>
            <w:r w:rsidRPr="00B0591A">
              <w:rPr>
                <w:rFonts w:asciiTheme="minorHAnsi" w:hAnsiTheme="minorHAnsi"/>
                <w:sz w:val="22"/>
                <w:szCs w:val="22"/>
                <w:lang w:val="en-GB"/>
              </w:rPr>
              <w:tab/>
            </w:r>
          </w:p>
        </w:tc>
        <w:tc>
          <w:tcPr>
            <w:tcW w:w="4913" w:type="dxa"/>
            <w:shd w:val="clear" w:color="auto" w:fill="auto"/>
          </w:tcPr>
          <w:p w:rsidR="00B0591A" w:rsidRDefault="00222CAE" w:rsidP="00BF3150">
            <w:pPr>
              <w:jc w:val="both"/>
              <w:rPr>
                <w:rFonts w:asciiTheme="minorHAnsi" w:hAnsiTheme="minorHAnsi"/>
                <w:sz w:val="22"/>
                <w:szCs w:val="22"/>
              </w:rPr>
            </w:pPr>
            <w:proofErr w:type="spellStart"/>
            <w:r w:rsidRPr="00B0591A">
              <w:rPr>
                <w:rFonts w:asciiTheme="minorHAnsi" w:hAnsiTheme="minorHAnsi"/>
                <w:sz w:val="22"/>
                <w:szCs w:val="22"/>
              </w:rPr>
              <w:t>Buswells</w:t>
            </w:r>
            <w:proofErr w:type="spellEnd"/>
            <w:r w:rsidRPr="00B0591A">
              <w:rPr>
                <w:rFonts w:asciiTheme="minorHAnsi" w:hAnsiTheme="minorHAnsi"/>
                <w:sz w:val="22"/>
                <w:szCs w:val="22"/>
              </w:rPr>
              <w:t xml:space="preserve"> Hotel</w:t>
            </w:r>
            <w:r w:rsidR="002E2645" w:rsidRPr="00B0591A">
              <w:rPr>
                <w:rFonts w:asciiTheme="minorHAnsi" w:hAnsiTheme="minorHAnsi"/>
                <w:sz w:val="22"/>
                <w:szCs w:val="22"/>
              </w:rPr>
              <w:t>, Kildare Street, Dublin 2.</w:t>
            </w:r>
          </w:p>
          <w:p w:rsidR="006C7A8E" w:rsidRPr="00B0591A" w:rsidRDefault="006C7A8E" w:rsidP="00BF3150">
            <w:pPr>
              <w:jc w:val="both"/>
              <w:rPr>
                <w:rFonts w:asciiTheme="minorHAnsi" w:hAnsiTheme="minorHAnsi"/>
                <w:sz w:val="22"/>
                <w:szCs w:val="22"/>
              </w:rPr>
            </w:pPr>
          </w:p>
        </w:tc>
      </w:tr>
    </w:tbl>
    <w:p w:rsidR="00B0591A" w:rsidRDefault="00B0591A" w:rsidP="00BF3150">
      <w:pPr>
        <w:rPr>
          <w:rFonts w:asciiTheme="minorHAnsi" w:hAnsiTheme="minorHAnsi"/>
          <w:sz w:val="22"/>
          <w:szCs w:val="22"/>
        </w:rPr>
      </w:pPr>
    </w:p>
    <w:p w:rsidR="00292953" w:rsidRPr="00B0591A" w:rsidRDefault="00292953" w:rsidP="00BF3150">
      <w:pPr>
        <w:pStyle w:val="BodyTextIndent2"/>
        <w:pBdr>
          <w:top w:val="none" w:sz="0" w:space="0" w:color="auto"/>
          <w:left w:val="none" w:sz="0" w:space="0" w:color="auto"/>
          <w:bottom w:val="none" w:sz="0" w:space="0" w:color="auto"/>
          <w:right w:val="none" w:sz="0" w:space="0" w:color="auto"/>
        </w:pBdr>
        <w:spacing w:line="276" w:lineRule="auto"/>
        <w:jc w:val="both"/>
        <w:rPr>
          <w:rFonts w:asciiTheme="minorHAnsi" w:hAnsiTheme="minorHAnsi"/>
          <w:b/>
          <w:bCs/>
          <w:sz w:val="22"/>
          <w:szCs w:val="22"/>
        </w:rPr>
      </w:pPr>
    </w:p>
    <w:tbl>
      <w:tblPr>
        <w:tblW w:w="9035" w:type="dxa"/>
        <w:tblLayout w:type="fixed"/>
        <w:tblLook w:val="04A0" w:firstRow="1" w:lastRow="0" w:firstColumn="1" w:lastColumn="0" w:noHBand="0" w:noVBand="1"/>
      </w:tblPr>
      <w:tblGrid>
        <w:gridCol w:w="1809"/>
        <w:gridCol w:w="7226"/>
      </w:tblGrid>
      <w:tr w:rsidR="00035588" w:rsidRPr="00B0591A" w:rsidTr="00B0591A">
        <w:tc>
          <w:tcPr>
            <w:tcW w:w="1809" w:type="dxa"/>
            <w:shd w:val="clear" w:color="auto" w:fill="auto"/>
          </w:tcPr>
          <w:p w:rsidR="00035588" w:rsidRPr="00B0591A" w:rsidRDefault="00114BD2" w:rsidP="00BF3150">
            <w:pPr>
              <w:rPr>
                <w:rFonts w:asciiTheme="minorHAnsi" w:eastAsia="Calibri" w:hAnsiTheme="minorHAnsi"/>
                <w:b/>
                <w:sz w:val="22"/>
                <w:szCs w:val="22"/>
              </w:rPr>
            </w:pPr>
            <w:r w:rsidRPr="00B0591A">
              <w:rPr>
                <w:rFonts w:asciiTheme="minorHAnsi" w:eastAsia="Calibri" w:hAnsiTheme="minorHAnsi"/>
                <w:b/>
                <w:sz w:val="22"/>
                <w:szCs w:val="22"/>
              </w:rPr>
              <w:t>Present</w:t>
            </w:r>
            <w:r w:rsidR="00035588" w:rsidRPr="00B0591A">
              <w:rPr>
                <w:rFonts w:asciiTheme="minorHAnsi" w:eastAsia="Calibri" w:hAnsiTheme="minorHAnsi"/>
                <w:b/>
                <w:sz w:val="22"/>
                <w:szCs w:val="22"/>
              </w:rPr>
              <w:t>:</w:t>
            </w:r>
          </w:p>
          <w:p w:rsidR="00035588" w:rsidRPr="00B0591A" w:rsidRDefault="00035588" w:rsidP="00BF3150">
            <w:pPr>
              <w:rPr>
                <w:rFonts w:asciiTheme="minorHAnsi" w:eastAsia="Calibri" w:hAnsiTheme="minorHAnsi"/>
                <w:b/>
                <w:sz w:val="22"/>
                <w:szCs w:val="22"/>
              </w:rPr>
            </w:pPr>
          </w:p>
        </w:tc>
        <w:tc>
          <w:tcPr>
            <w:tcW w:w="7226" w:type="dxa"/>
            <w:shd w:val="clear" w:color="auto" w:fill="auto"/>
          </w:tcPr>
          <w:p w:rsidR="006A27D9" w:rsidRPr="00B0591A" w:rsidRDefault="00ED5ABF" w:rsidP="00BF3150">
            <w:pPr>
              <w:rPr>
                <w:rFonts w:asciiTheme="minorHAnsi" w:hAnsiTheme="minorHAnsi"/>
                <w:sz w:val="22"/>
                <w:szCs w:val="22"/>
              </w:rPr>
            </w:pPr>
            <w:r w:rsidRPr="00B0591A">
              <w:rPr>
                <w:rFonts w:asciiTheme="minorHAnsi" w:hAnsiTheme="minorHAnsi"/>
                <w:sz w:val="22"/>
                <w:szCs w:val="22"/>
              </w:rPr>
              <w:t xml:space="preserve">Paul Egan (Chairperson), Tom Blake, Barry Cahir, Barry Conway, </w:t>
            </w:r>
            <w:proofErr w:type="spellStart"/>
            <w:r w:rsidRPr="00B0591A">
              <w:rPr>
                <w:rFonts w:asciiTheme="minorHAnsi" w:hAnsiTheme="minorHAnsi"/>
                <w:sz w:val="22"/>
                <w:szCs w:val="22"/>
              </w:rPr>
              <w:t>Máire</w:t>
            </w:r>
            <w:proofErr w:type="spellEnd"/>
            <w:r w:rsidRPr="00B0591A">
              <w:rPr>
                <w:rFonts w:asciiTheme="minorHAnsi" w:hAnsiTheme="minorHAnsi"/>
                <w:sz w:val="22"/>
                <w:szCs w:val="22"/>
              </w:rPr>
              <w:t xml:space="preserve"> Cunningham, Helen Curley, </w:t>
            </w:r>
            <w:r w:rsidR="00C90F81" w:rsidRPr="00B0591A">
              <w:rPr>
                <w:rFonts w:asciiTheme="minorHAnsi" w:hAnsiTheme="minorHAnsi"/>
                <w:sz w:val="22"/>
                <w:szCs w:val="22"/>
              </w:rPr>
              <w:t xml:space="preserve">Richard Curran, Michael </w:t>
            </w:r>
            <w:proofErr w:type="spellStart"/>
            <w:r w:rsidR="00C90F81" w:rsidRPr="00B0591A">
              <w:rPr>
                <w:rFonts w:asciiTheme="minorHAnsi" w:hAnsiTheme="minorHAnsi"/>
                <w:sz w:val="22"/>
                <w:szCs w:val="22"/>
              </w:rPr>
              <w:t>Halpenny</w:t>
            </w:r>
            <w:proofErr w:type="spellEnd"/>
            <w:r w:rsidR="00C90F81" w:rsidRPr="00B0591A">
              <w:rPr>
                <w:rFonts w:asciiTheme="minorHAnsi" w:hAnsiTheme="minorHAnsi"/>
                <w:sz w:val="22"/>
                <w:szCs w:val="22"/>
              </w:rPr>
              <w:t>, Tanya Holly, Gillian Leeson, John Loughlin,</w:t>
            </w:r>
            <w:r w:rsidR="006A27D9" w:rsidRPr="00B0591A">
              <w:rPr>
                <w:rFonts w:asciiTheme="minorHAnsi" w:hAnsiTheme="minorHAnsi"/>
                <w:sz w:val="22"/>
                <w:szCs w:val="22"/>
              </w:rPr>
              <w:t xml:space="preserve"> Ralph </w:t>
            </w:r>
            <w:proofErr w:type="spellStart"/>
            <w:r w:rsidR="006A27D9" w:rsidRPr="00B0591A">
              <w:rPr>
                <w:rFonts w:asciiTheme="minorHAnsi" w:hAnsiTheme="minorHAnsi"/>
                <w:sz w:val="22"/>
                <w:szCs w:val="22"/>
              </w:rPr>
              <w:t>McDarby</w:t>
            </w:r>
            <w:proofErr w:type="spellEnd"/>
            <w:r w:rsidR="006A27D9" w:rsidRPr="00B0591A">
              <w:rPr>
                <w:rFonts w:asciiTheme="minorHAnsi" w:hAnsiTheme="minorHAnsi"/>
                <w:sz w:val="22"/>
                <w:szCs w:val="22"/>
              </w:rPr>
              <w:t xml:space="preserve">, Vincent Madigan, Kathryn Maybury, Neil McDonnell, David McFadden, Salvador Nash, Maureen O’Sullivan, </w:t>
            </w:r>
            <w:proofErr w:type="spellStart"/>
            <w:r w:rsidR="006A27D9" w:rsidRPr="00B0591A">
              <w:rPr>
                <w:rFonts w:asciiTheme="minorHAnsi" w:hAnsiTheme="minorHAnsi"/>
                <w:sz w:val="22"/>
                <w:szCs w:val="22"/>
              </w:rPr>
              <w:t>Eadaoin</w:t>
            </w:r>
            <w:proofErr w:type="spellEnd"/>
            <w:r w:rsidR="006A27D9" w:rsidRPr="00B0591A">
              <w:rPr>
                <w:rFonts w:asciiTheme="minorHAnsi" w:hAnsiTheme="minorHAnsi"/>
                <w:sz w:val="22"/>
                <w:szCs w:val="22"/>
              </w:rPr>
              <w:t xml:space="preserve"> Rock.</w:t>
            </w:r>
          </w:p>
          <w:p w:rsidR="00ED5ABF" w:rsidRPr="00B0591A" w:rsidRDefault="00ED5ABF" w:rsidP="00BF3150">
            <w:pPr>
              <w:rPr>
                <w:rFonts w:asciiTheme="minorHAnsi" w:hAnsiTheme="minorHAnsi"/>
                <w:sz w:val="22"/>
                <w:szCs w:val="22"/>
              </w:rPr>
            </w:pPr>
          </w:p>
        </w:tc>
      </w:tr>
      <w:tr w:rsidR="00035588" w:rsidRPr="00B0591A" w:rsidTr="00B0591A">
        <w:trPr>
          <w:trHeight w:val="1098"/>
        </w:trPr>
        <w:tc>
          <w:tcPr>
            <w:tcW w:w="1809" w:type="dxa"/>
            <w:shd w:val="clear" w:color="auto" w:fill="auto"/>
          </w:tcPr>
          <w:p w:rsidR="00035588" w:rsidRPr="00B0591A" w:rsidRDefault="00114BD2" w:rsidP="00BF3150">
            <w:pPr>
              <w:rPr>
                <w:rFonts w:asciiTheme="minorHAnsi" w:eastAsia="Calibri" w:hAnsiTheme="minorHAnsi"/>
                <w:b/>
                <w:sz w:val="22"/>
                <w:szCs w:val="22"/>
              </w:rPr>
            </w:pPr>
            <w:r w:rsidRPr="00B0591A">
              <w:rPr>
                <w:rFonts w:asciiTheme="minorHAnsi" w:eastAsia="Calibri" w:hAnsiTheme="minorHAnsi"/>
                <w:b/>
                <w:sz w:val="22"/>
                <w:szCs w:val="22"/>
              </w:rPr>
              <w:t>In attendance:</w:t>
            </w:r>
          </w:p>
        </w:tc>
        <w:tc>
          <w:tcPr>
            <w:tcW w:w="7226" w:type="dxa"/>
            <w:shd w:val="clear" w:color="auto" w:fill="auto"/>
          </w:tcPr>
          <w:p w:rsidR="00035588" w:rsidRPr="00B0591A" w:rsidRDefault="00ED5ABF" w:rsidP="00BF3150">
            <w:pPr>
              <w:spacing w:line="276" w:lineRule="auto"/>
              <w:rPr>
                <w:rFonts w:asciiTheme="minorHAnsi" w:eastAsia="Calibri" w:hAnsiTheme="minorHAnsi"/>
                <w:sz w:val="22"/>
                <w:szCs w:val="22"/>
              </w:rPr>
            </w:pPr>
            <w:r w:rsidRPr="00B0591A">
              <w:rPr>
                <w:rFonts w:asciiTheme="minorHAnsi" w:eastAsia="Calibri" w:hAnsiTheme="minorHAnsi"/>
                <w:sz w:val="22"/>
                <w:szCs w:val="22"/>
              </w:rPr>
              <w:t xml:space="preserve">Tara Keane (Secretariat) </w:t>
            </w:r>
            <w:r w:rsidR="006C7A8E" w:rsidRPr="00B0591A">
              <w:rPr>
                <w:rFonts w:asciiTheme="minorHAnsi" w:eastAsia="Calibri" w:hAnsiTheme="minorHAnsi"/>
                <w:sz w:val="22"/>
                <w:szCs w:val="22"/>
              </w:rPr>
              <w:t>Emma Geraghty</w:t>
            </w:r>
            <w:r w:rsidRPr="00B0591A">
              <w:rPr>
                <w:rFonts w:asciiTheme="minorHAnsi" w:eastAsia="Calibri" w:hAnsiTheme="minorHAnsi"/>
                <w:sz w:val="22"/>
                <w:szCs w:val="22"/>
              </w:rPr>
              <w:t xml:space="preserve"> (DBEI) </w:t>
            </w:r>
            <w:r w:rsidR="006C7A8E" w:rsidRPr="00B0591A">
              <w:rPr>
                <w:rFonts w:asciiTheme="minorHAnsi" w:eastAsia="Calibri" w:hAnsiTheme="minorHAnsi"/>
                <w:sz w:val="22"/>
                <w:szCs w:val="22"/>
              </w:rPr>
              <w:t xml:space="preserve">and </w:t>
            </w:r>
            <w:r w:rsidR="00222CAE" w:rsidRPr="00B0591A">
              <w:rPr>
                <w:rFonts w:asciiTheme="minorHAnsi" w:eastAsia="Calibri" w:hAnsiTheme="minorHAnsi"/>
                <w:sz w:val="22"/>
                <w:szCs w:val="22"/>
              </w:rPr>
              <w:t>Ann</w:t>
            </w:r>
            <w:r w:rsidR="00114BD2" w:rsidRPr="00B0591A">
              <w:rPr>
                <w:rFonts w:asciiTheme="minorHAnsi" w:eastAsia="Calibri" w:hAnsiTheme="minorHAnsi"/>
                <w:sz w:val="22"/>
                <w:szCs w:val="22"/>
              </w:rPr>
              <w:t>e</w:t>
            </w:r>
            <w:r w:rsidR="00222CAE" w:rsidRPr="00B0591A">
              <w:rPr>
                <w:rFonts w:asciiTheme="minorHAnsi" w:eastAsia="Calibri" w:hAnsiTheme="minorHAnsi"/>
                <w:sz w:val="22"/>
                <w:szCs w:val="22"/>
              </w:rPr>
              <w:t xml:space="preserve"> Conlon</w:t>
            </w:r>
            <w:r w:rsidRPr="00B0591A">
              <w:rPr>
                <w:rFonts w:asciiTheme="minorHAnsi" w:eastAsia="Calibri" w:hAnsiTheme="minorHAnsi"/>
                <w:sz w:val="22"/>
                <w:szCs w:val="22"/>
              </w:rPr>
              <w:t>.</w:t>
            </w:r>
          </w:p>
        </w:tc>
      </w:tr>
      <w:tr w:rsidR="00DD7018" w:rsidRPr="00B0591A" w:rsidTr="00B0591A">
        <w:tc>
          <w:tcPr>
            <w:tcW w:w="1809" w:type="dxa"/>
            <w:shd w:val="clear" w:color="auto" w:fill="auto"/>
          </w:tcPr>
          <w:p w:rsidR="00DD7018" w:rsidRPr="00B0591A" w:rsidRDefault="00114BD2" w:rsidP="00BF3150">
            <w:pPr>
              <w:pStyle w:val="BodyTextIndent2"/>
              <w:pBdr>
                <w:top w:val="none" w:sz="0" w:space="0" w:color="auto"/>
                <w:left w:val="none" w:sz="0" w:space="0" w:color="auto"/>
                <w:bottom w:val="none" w:sz="0" w:space="0" w:color="auto"/>
                <w:right w:val="none" w:sz="0" w:space="0" w:color="auto"/>
              </w:pBdr>
              <w:spacing w:line="480" w:lineRule="auto"/>
              <w:ind w:left="0" w:firstLine="0"/>
              <w:jc w:val="both"/>
              <w:rPr>
                <w:rFonts w:asciiTheme="minorHAnsi" w:hAnsiTheme="minorHAnsi"/>
                <w:b/>
                <w:sz w:val="22"/>
                <w:szCs w:val="22"/>
              </w:rPr>
            </w:pPr>
            <w:r w:rsidRPr="00B0591A">
              <w:rPr>
                <w:rFonts w:asciiTheme="minorHAnsi" w:hAnsiTheme="minorHAnsi"/>
                <w:b/>
                <w:sz w:val="22"/>
                <w:szCs w:val="22"/>
              </w:rPr>
              <w:t>Apologies:</w:t>
            </w:r>
          </w:p>
        </w:tc>
        <w:tc>
          <w:tcPr>
            <w:tcW w:w="7226" w:type="dxa"/>
            <w:shd w:val="clear" w:color="auto" w:fill="auto"/>
          </w:tcPr>
          <w:p w:rsidR="00DD7018" w:rsidRPr="00B0591A" w:rsidRDefault="00114BD2" w:rsidP="00BF3150">
            <w:pPr>
              <w:spacing w:line="276" w:lineRule="auto"/>
              <w:rPr>
                <w:rFonts w:asciiTheme="minorHAnsi" w:eastAsia="Calibri" w:hAnsiTheme="minorHAnsi"/>
                <w:sz w:val="22"/>
                <w:szCs w:val="22"/>
              </w:rPr>
            </w:pPr>
            <w:r w:rsidRPr="00B0591A">
              <w:rPr>
                <w:rFonts w:asciiTheme="minorHAnsi" w:eastAsia="Calibri" w:hAnsiTheme="minorHAnsi"/>
                <w:sz w:val="22"/>
                <w:szCs w:val="22"/>
              </w:rPr>
              <w:t xml:space="preserve">Irene Lynch-Fannon, </w:t>
            </w:r>
            <w:r w:rsidR="00922612">
              <w:rPr>
                <w:rFonts w:asciiTheme="minorHAnsi" w:eastAsia="Calibri" w:hAnsiTheme="minorHAnsi"/>
                <w:sz w:val="22"/>
                <w:szCs w:val="22"/>
              </w:rPr>
              <w:t xml:space="preserve">Marie Daly, </w:t>
            </w:r>
            <w:r w:rsidRPr="00B0591A">
              <w:rPr>
                <w:rFonts w:asciiTheme="minorHAnsi" w:eastAsia="Calibri" w:hAnsiTheme="minorHAnsi"/>
                <w:sz w:val="22"/>
                <w:szCs w:val="22"/>
              </w:rPr>
              <w:t xml:space="preserve">Jeanette </w:t>
            </w:r>
            <w:proofErr w:type="spellStart"/>
            <w:r w:rsidRPr="00B0591A">
              <w:rPr>
                <w:rFonts w:asciiTheme="minorHAnsi" w:eastAsia="Calibri" w:hAnsiTheme="minorHAnsi"/>
                <w:sz w:val="22"/>
                <w:szCs w:val="22"/>
              </w:rPr>
              <w:t>Doonan</w:t>
            </w:r>
            <w:proofErr w:type="spellEnd"/>
            <w:r w:rsidRPr="00B0591A">
              <w:rPr>
                <w:rFonts w:asciiTheme="minorHAnsi" w:eastAsia="Calibri" w:hAnsiTheme="minorHAnsi"/>
                <w:sz w:val="22"/>
                <w:szCs w:val="22"/>
              </w:rPr>
              <w:t xml:space="preserve">, Bernice </w:t>
            </w:r>
            <w:proofErr w:type="spellStart"/>
            <w:r w:rsidRPr="00B0591A">
              <w:rPr>
                <w:rFonts w:asciiTheme="minorHAnsi" w:eastAsia="Calibri" w:hAnsiTheme="minorHAnsi"/>
                <w:sz w:val="22"/>
                <w:szCs w:val="22"/>
              </w:rPr>
              <w:t>Evoy</w:t>
            </w:r>
            <w:proofErr w:type="spellEnd"/>
            <w:r w:rsidRPr="00B0591A">
              <w:rPr>
                <w:rFonts w:asciiTheme="minorHAnsi" w:eastAsia="Calibri" w:hAnsiTheme="minorHAnsi"/>
                <w:sz w:val="22"/>
                <w:szCs w:val="22"/>
              </w:rPr>
              <w:t>, Rosemary Hickey, Shelley Horan</w:t>
            </w:r>
            <w:r w:rsidR="00922612">
              <w:rPr>
                <w:rFonts w:asciiTheme="minorHAnsi" w:eastAsia="Calibri" w:hAnsiTheme="minorHAnsi"/>
                <w:sz w:val="22"/>
                <w:szCs w:val="22"/>
              </w:rPr>
              <w:t>.</w:t>
            </w:r>
          </w:p>
          <w:p w:rsidR="006A27D9" w:rsidRPr="00B0591A" w:rsidRDefault="006A27D9" w:rsidP="00BF3150">
            <w:pPr>
              <w:spacing w:line="276" w:lineRule="auto"/>
              <w:rPr>
                <w:rFonts w:asciiTheme="minorHAnsi" w:eastAsia="Calibri" w:hAnsiTheme="minorHAnsi"/>
                <w:sz w:val="22"/>
                <w:szCs w:val="22"/>
              </w:rPr>
            </w:pPr>
          </w:p>
        </w:tc>
      </w:tr>
    </w:tbl>
    <w:p w:rsidR="00DD7018" w:rsidRPr="00B0591A" w:rsidRDefault="00DD7018" w:rsidP="00BF3150">
      <w:pPr>
        <w:pStyle w:val="BodyTextIndent2"/>
        <w:pBdr>
          <w:top w:val="none" w:sz="0" w:space="0" w:color="auto"/>
          <w:left w:val="none" w:sz="0" w:space="0" w:color="auto"/>
          <w:bottom w:val="none" w:sz="0" w:space="0" w:color="auto"/>
          <w:right w:val="none" w:sz="0" w:space="0" w:color="auto"/>
        </w:pBdr>
        <w:spacing w:line="276" w:lineRule="auto"/>
        <w:jc w:val="both"/>
        <w:rPr>
          <w:rFonts w:asciiTheme="minorHAnsi" w:hAnsiTheme="minorHAnsi"/>
          <w:b/>
          <w:bCs/>
          <w:sz w:val="22"/>
          <w:szCs w:val="22"/>
        </w:rPr>
      </w:pPr>
    </w:p>
    <w:p w:rsidR="00B0591A" w:rsidRDefault="002A4D11" w:rsidP="00BF3150">
      <w:pPr>
        <w:spacing w:after="220" w:line="276" w:lineRule="auto"/>
        <w:jc w:val="center"/>
        <w:rPr>
          <w:rFonts w:asciiTheme="minorHAnsi" w:hAnsiTheme="minorHAnsi"/>
          <w:b/>
          <w:bCs/>
          <w:sz w:val="22"/>
          <w:szCs w:val="22"/>
        </w:rPr>
      </w:pPr>
      <w:r w:rsidRPr="00B0591A">
        <w:rPr>
          <w:rFonts w:asciiTheme="minorHAnsi" w:hAnsiTheme="minorHAnsi"/>
          <w:b/>
          <w:bCs/>
          <w:sz w:val="22"/>
          <w:szCs w:val="22"/>
        </w:rPr>
        <w:t>Agenda</w:t>
      </w:r>
    </w:p>
    <w:p w:rsidR="00B0591A" w:rsidRDefault="006A4411" w:rsidP="00BF3150">
      <w:pPr>
        <w:pStyle w:val="BodyTextIndent2"/>
        <w:numPr>
          <w:ilvl w:val="0"/>
          <w:numId w:val="2"/>
        </w:numPr>
        <w:pBdr>
          <w:top w:val="none" w:sz="0" w:space="0" w:color="auto"/>
          <w:left w:val="none" w:sz="0" w:space="0" w:color="auto"/>
          <w:bottom w:val="none" w:sz="0" w:space="0" w:color="auto"/>
          <w:right w:val="none" w:sz="0" w:space="0" w:color="auto"/>
        </w:pBdr>
        <w:spacing w:after="220" w:line="276" w:lineRule="auto"/>
        <w:rPr>
          <w:rFonts w:asciiTheme="minorHAnsi" w:hAnsiTheme="minorHAnsi"/>
          <w:b/>
          <w:bCs/>
          <w:sz w:val="22"/>
          <w:szCs w:val="22"/>
        </w:rPr>
      </w:pPr>
      <w:r w:rsidRPr="00B0591A">
        <w:rPr>
          <w:rFonts w:asciiTheme="minorHAnsi" w:hAnsiTheme="minorHAnsi"/>
          <w:b/>
          <w:bCs/>
          <w:sz w:val="22"/>
          <w:szCs w:val="22"/>
        </w:rPr>
        <w:t>Minutes &amp; Matters arising</w:t>
      </w:r>
    </w:p>
    <w:p w:rsidR="006A27D9" w:rsidRPr="00B0591A" w:rsidRDefault="006A27D9" w:rsidP="00BF3150">
      <w:pPr>
        <w:pStyle w:val="BodyTextIndent2"/>
        <w:pBdr>
          <w:top w:val="none" w:sz="0" w:space="0" w:color="auto"/>
          <w:left w:val="none" w:sz="0" w:space="0" w:color="auto"/>
          <w:bottom w:val="none" w:sz="0" w:space="0" w:color="auto"/>
          <w:right w:val="none" w:sz="0" w:space="0" w:color="auto"/>
        </w:pBdr>
        <w:spacing w:after="220" w:line="276" w:lineRule="auto"/>
        <w:rPr>
          <w:rFonts w:asciiTheme="minorHAnsi" w:hAnsiTheme="minorHAnsi"/>
          <w:b/>
          <w:bCs/>
          <w:sz w:val="22"/>
          <w:szCs w:val="22"/>
        </w:rPr>
      </w:pPr>
      <w:r w:rsidRPr="00B0591A">
        <w:rPr>
          <w:rFonts w:asciiTheme="minorHAnsi" w:hAnsiTheme="minorHAnsi"/>
          <w:b/>
          <w:bCs/>
          <w:sz w:val="22"/>
          <w:szCs w:val="22"/>
        </w:rPr>
        <w:t>Minutes:</w:t>
      </w:r>
    </w:p>
    <w:p w:rsidR="00B0591A" w:rsidRDefault="006A27D9" w:rsidP="00BF3150">
      <w:pPr>
        <w:pStyle w:val="BodyTextIndent2"/>
        <w:pBdr>
          <w:top w:val="none" w:sz="0" w:space="0" w:color="auto"/>
          <w:left w:val="none" w:sz="0" w:space="0" w:color="auto"/>
          <w:bottom w:val="none" w:sz="0" w:space="0" w:color="auto"/>
          <w:right w:val="none" w:sz="0" w:space="0" w:color="auto"/>
        </w:pBdr>
        <w:spacing w:after="220" w:line="276" w:lineRule="auto"/>
        <w:rPr>
          <w:rFonts w:asciiTheme="minorHAnsi" w:hAnsiTheme="minorHAnsi"/>
          <w:bCs/>
          <w:sz w:val="22"/>
          <w:szCs w:val="22"/>
        </w:rPr>
      </w:pPr>
      <w:r w:rsidRPr="00B0591A">
        <w:rPr>
          <w:rFonts w:asciiTheme="minorHAnsi" w:hAnsiTheme="minorHAnsi"/>
          <w:bCs/>
          <w:sz w:val="22"/>
          <w:szCs w:val="22"/>
        </w:rPr>
        <w:t xml:space="preserve">The minutes of the </w:t>
      </w:r>
      <w:r w:rsidR="003D0042" w:rsidRPr="00B0591A">
        <w:rPr>
          <w:rFonts w:asciiTheme="minorHAnsi" w:hAnsiTheme="minorHAnsi"/>
          <w:bCs/>
          <w:sz w:val="22"/>
          <w:szCs w:val="22"/>
        </w:rPr>
        <w:t>meeting of 10</w:t>
      </w:r>
      <w:r w:rsidR="006A4411" w:rsidRPr="00B0591A">
        <w:rPr>
          <w:rFonts w:asciiTheme="minorHAnsi" w:hAnsiTheme="minorHAnsi"/>
          <w:bCs/>
          <w:sz w:val="22"/>
          <w:szCs w:val="22"/>
          <w:vertAlign w:val="superscript"/>
        </w:rPr>
        <w:t>th</w:t>
      </w:r>
      <w:r w:rsidR="003D0042" w:rsidRPr="00B0591A">
        <w:rPr>
          <w:rFonts w:asciiTheme="minorHAnsi" w:hAnsiTheme="minorHAnsi"/>
          <w:bCs/>
          <w:sz w:val="22"/>
          <w:szCs w:val="22"/>
        </w:rPr>
        <w:t xml:space="preserve"> December</w:t>
      </w:r>
      <w:r w:rsidR="006C7A8E" w:rsidRPr="00B0591A">
        <w:rPr>
          <w:rFonts w:asciiTheme="minorHAnsi" w:hAnsiTheme="minorHAnsi"/>
          <w:bCs/>
          <w:sz w:val="22"/>
          <w:szCs w:val="22"/>
        </w:rPr>
        <w:t xml:space="preserve"> 2018</w:t>
      </w:r>
      <w:r w:rsidRPr="00B0591A">
        <w:rPr>
          <w:rFonts w:asciiTheme="minorHAnsi" w:hAnsiTheme="minorHAnsi"/>
          <w:bCs/>
          <w:sz w:val="22"/>
          <w:szCs w:val="22"/>
        </w:rPr>
        <w:t xml:space="preserve"> were adopted</w:t>
      </w:r>
      <w:r w:rsidR="006A4411" w:rsidRPr="00B0591A">
        <w:rPr>
          <w:rFonts w:asciiTheme="minorHAnsi" w:hAnsiTheme="minorHAnsi"/>
          <w:bCs/>
          <w:sz w:val="22"/>
          <w:szCs w:val="22"/>
        </w:rPr>
        <w:t>.</w:t>
      </w:r>
      <w:r w:rsidR="00606A0D" w:rsidRPr="00B0591A">
        <w:rPr>
          <w:rFonts w:asciiTheme="minorHAnsi" w:hAnsiTheme="minorHAnsi"/>
          <w:bCs/>
          <w:sz w:val="22"/>
          <w:szCs w:val="22"/>
        </w:rPr>
        <w:t xml:space="preserve"> </w:t>
      </w:r>
    </w:p>
    <w:p w:rsidR="00606A0D" w:rsidRPr="00B0591A" w:rsidRDefault="00606A0D" w:rsidP="00BF3150">
      <w:pPr>
        <w:pStyle w:val="BodyTextIndent2"/>
        <w:pBdr>
          <w:top w:val="none" w:sz="0" w:space="0" w:color="auto"/>
          <w:left w:val="none" w:sz="0" w:space="0" w:color="auto"/>
          <w:bottom w:val="none" w:sz="0" w:space="0" w:color="auto"/>
          <w:right w:val="none" w:sz="0" w:space="0" w:color="auto"/>
        </w:pBdr>
        <w:spacing w:after="220" w:line="276" w:lineRule="auto"/>
        <w:rPr>
          <w:rFonts w:asciiTheme="minorHAnsi" w:hAnsiTheme="minorHAnsi"/>
          <w:b/>
          <w:bCs/>
          <w:sz w:val="22"/>
          <w:szCs w:val="22"/>
        </w:rPr>
      </w:pPr>
      <w:r w:rsidRPr="00B0591A">
        <w:rPr>
          <w:rFonts w:asciiTheme="minorHAnsi" w:hAnsiTheme="minorHAnsi"/>
          <w:b/>
          <w:bCs/>
          <w:sz w:val="22"/>
          <w:szCs w:val="22"/>
        </w:rPr>
        <w:t>Matters arising:</w:t>
      </w:r>
    </w:p>
    <w:p w:rsidR="00B0591A" w:rsidRDefault="00606A0D" w:rsidP="00BF3150">
      <w:pPr>
        <w:pStyle w:val="BodyTextIndent2"/>
        <w:pBdr>
          <w:top w:val="none" w:sz="0" w:space="0" w:color="auto"/>
          <w:left w:val="none" w:sz="0" w:space="0" w:color="auto"/>
          <w:bottom w:val="none" w:sz="0" w:space="0" w:color="auto"/>
          <w:right w:val="none" w:sz="0" w:space="0" w:color="auto"/>
        </w:pBdr>
        <w:spacing w:after="220" w:line="276" w:lineRule="auto"/>
        <w:rPr>
          <w:rFonts w:asciiTheme="minorHAnsi" w:hAnsiTheme="minorHAnsi"/>
          <w:bCs/>
          <w:sz w:val="22"/>
          <w:szCs w:val="22"/>
        </w:rPr>
      </w:pPr>
      <w:r w:rsidRPr="00B0591A">
        <w:rPr>
          <w:rFonts w:asciiTheme="minorHAnsi" w:hAnsiTheme="minorHAnsi"/>
          <w:bCs/>
          <w:sz w:val="22"/>
          <w:szCs w:val="22"/>
        </w:rPr>
        <w:t>There were no matters arising from the minutes.</w:t>
      </w:r>
    </w:p>
    <w:p w:rsidR="0096711E" w:rsidRPr="00B0591A" w:rsidRDefault="00606A0D" w:rsidP="00BF3150">
      <w:pPr>
        <w:pStyle w:val="ListParagraph"/>
        <w:numPr>
          <w:ilvl w:val="0"/>
          <w:numId w:val="2"/>
        </w:numPr>
        <w:spacing w:after="220"/>
        <w:contextualSpacing w:val="0"/>
        <w:rPr>
          <w:rFonts w:asciiTheme="minorHAnsi" w:hAnsiTheme="minorHAnsi"/>
          <w:b/>
        </w:rPr>
      </w:pPr>
      <w:r w:rsidRPr="00B0591A">
        <w:rPr>
          <w:rFonts w:asciiTheme="minorHAnsi" w:hAnsiTheme="minorHAnsi"/>
          <w:b/>
        </w:rPr>
        <w:t>Annual Report 2018</w:t>
      </w:r>
    </w:p>
    <w:p w:rsidR="00B0591A" w:rsidRDefault="000E5B2E" w:rsidP="00BF3150">
      <w:pPr>
        <w:pStyle w:val="BodyTextIndent2"/>
        <w:pBdr>
          <w:top w:val="none" w:sz="0" w:space="0" w:color="auto"/>
          <w:left w:val="none" w:sz="0" w:space="0" w:color="auto"/>
          <w:bottom w:val="none" w:sz="0" w:space="0" w:color="auto"/>
          <w:right w:val="none" w:sz="0" w:space="0" w:color="auto"/>
        </w:pBdr>
        <w:spacing w:after="220" w:line="276" w:lineRule="auto"/>
        <w:ind w:left="0" w:firstLine="0"/>
        <w:rPr>
          <w:rFonts w:asciiTheme="minorHAnsi" w:hAnsiTheme="minorHAnsi"/>
          <w:sz w:val="22"/>
          <w:szCs w:val="22"/>
        </w:rPr>
      </w:pPr>
      <w:r w:rsidRPr="00B0591A">
        <w:rPr>
          <w:rFonts w:asciiTheme="minorHAnsi" w:hAnsiTheme="minorHAnsi"/>
          <w:sz w:val="22"/>
          <w:szCs w:val="22"/>
        </w:rPr>
        <w:t>The Group was informed</w:t>
      </w:r>
      <w:r w:rsidR="00606A0D" w:rsidRPr="00B0591A">
        <w:rPr>
          <w:rFonts w:asciiTheme="minorHAnsi" w:hAnsiTheme="minorHAnsi"/>
          <w:sz w:val="22"/>
          <w:szCs w:val="22"/>
        </w:rPr>
        <w:t xml:space="preserve"> that the</w:t>
      </w:r>
      <w:r w:rsidR="00AB38FB" w:rsidRPr="00B0591A">
        <w:rPr>
          <w:rFonts w:asciiTheme="minorHAnsi" w:hAnsiTheme="minorHAnsi"/>
          <w:sz w:val="22"/>
          <w:szCs w:val="22"/>
        </w:rPr>
        <w:t xml:space="preserve"> Annual Report for 2018</w:t>
      </w:r>
      <w:r w:rsidR="00606A0D" w:rsidRPr="00B0591A">
        <w:rPr>
          <w:rFonts w:asciiTheme="minorHAnsi" w:hAnsiTheme="minorHAnsi"/>
          <w:sz w:val="22"/>
          <w:szCs w:val="22"/>
        </w:rPr>
        <w:t xml:space="preserve"> was </w:t>
      </w:r>
      <w:r w:rsidR="00A765DC" w:rsidRPr="00B0591A">
        <w:rPr>
          <w:rFonts w:asciiTheme="minorHAnsi" w:hAnsiTheme="minorHAnsi"/>
          <w:sz w:val="22"/>
          <w:szCs w:val="22"/>
        </w:rPr>
        <w:t>submitted to Minister</w:t>
      </w:r>
      <w:r w:rsidR="00B0591A">
        <w:rPr>
          <w:rFonts w:asciiTheme="minorHAnsi" w:hAnsiTheme="minorHAnsi"/>
          <w:sz w:val="22"/>
          <w:szCs w:val="22"/>
        </w:rPr>
        <w:t xml:space="preserve"> </w:t>
      </w:r>
      <w:r w:rsidR="00A765DC" w:rsidRPr="00B0591A">
        <w:rPr>
          <w:rFonts w:asciiTheme="minorHAnsi" w:hAnsiTheme="minorHAnsi"/>
          <w:sz w:val="22"/>
          <w:szCs w:val="22"/>
        </w:rPr>
        <w:t>Humphreys on 31</w:t>
      </w:r>
      <w:r w:rsidRPr="00B0591A">
        <w:rPr>
          <w:rFonts w:asciiTheme="minorHAnsi" w:hAnsiTheme="minorHAnsi"/>
          <w:sz w:val="22"/>
          <w:szCs w:val="22"/>
          <w:vertAlign w:val="superscript"/>
        </w:rPr>
        <w:t xml:space="preserve"> </w:t>
      </w:r>
      <w:r w:rsidR="00A765DC" w:rsidRPr="00B0591A">
        <w:rPr>
          <w:rFonts w:asciiTheme="minorHAnsi" w:hAnsiTheme="minorHAnsi"/>
          <w:sz w:val="22"/>
          <w:szCs w:val="22"/>
        </w:rPr>
        <w:t>Ma</w:t>
      </w:r>
      <w:r w:rsidR="00675A54" w:rsidRPr="00B0591A">
        <w:rPr>
          <w:rFonts w:asciiTheme="minorHAnsi" w:hAnsiTheme="minorHAnsi"/>
          <w:sz w:val="22"/>
          <w:szCs w:val="22"/>
        </w:rPr>
        <w:t xml:space="preserve">rch 2019. </w:t>
      </w:r>
      <w:r w:rsidR="00AC017E" w:rsidRPr="00B0591A">
        <w:rPr>
          <w:rFonts w:asciiTheme="minorHAnsi" w:hAnsiTheme="minorHAnsi"/>
          <w:sz w:val="22"/>
          <w:szCs w:val="22"/>
        </w:rPr>
        <w:t>Following noting by Gov</w:t>
      </w:r>
      <w:r w:rsidR="00B0591A">
        <w:rPr>
          <w:rFonts w:asciiTheme="minorHAnsi" w:hAnsiTheme="minorHAnsi"/>
          <w:sz w:val="22"/>
          <w:szCs w:val="22"/>
        </w:rPr>
        <w:t xml:space="preserve">ernment the Report will be laid </w:t>
      </w:r>
      <w:r w:rsidR="00AC017E" w:rsidRPr="00B0591A">
        <w:rPr>
          <w:rFonts w:asciiTheme="minorHAnsi" w:hAnsiTheme="minorHAnsi"/>
          <w:sz w:val="22"/>
          <w:szCs w:val="22"/>
        </w:rPr>
        <w:t xml:space="preserve">before the Houses of the Oireachtas and published on </w:t>
      </w:r>
      <w:r w:rsidR="00606A0D" w:rsidRPr="00B0591A">
        <w:rPr>
          <w:rFonts w:asciiTheme="minorHAnsi" w:hAnsiTheme="minorHAnsi"/>
          <w:sz w:val="22"/>
          <w:szCs w:val="22"/>
        </w:rPr>
        <w:t>t</w:t>
      </w:r>
      <w:r w:rsidR="00AC017E" w:rsidRPr="00B0591A">
        <w:rPr>
          <w:rFonts w:asciiTheme="minorHAnsi" w:hAnsiTheme="minorHAnsi"/>
          <w:sz w:val="22"/>
          <w:szCs w:val="22"/>
        </w:rPr>
        <w:t xml:space="preserve">he CLRG website. </w:t>
      </w:r>
    </w:p>
    <w:p w:rsidR="00A765DC" w:rsidRPr="00B0591A" w:rsidRDefault="000D68BF" w:rsidP="00BF3150">
      <w:pPr>
        <w:pStyle w:val="ListParagraph"/>
        <w:numPr>
          <w:ilvl w:val="0"/>
          <w:numId w:val="2"/>
        </w:numPr>
        <w:spacing w:after="220"/>
        <w:contextualSpacing w:val="0"/>
        <w:rPr>
          <w:rFonts w:asciiTheme="minorHAnsi" w:hAnsiTheme="minorHAnsi"/>
          <w:b/>
        </w:rPr>
      </w:pPr>
      <w:r w:rsidRPr="00B0591A">
        <w:rPr>
          <w:rFonts w:asciiTheme="minorHAnsi" w:hAnsiTheme="minorHAnsi"/>
          <w:b/>
        </w:rPr>
        <w:t>Report on the Regulation of Receivers</w:t>
      </w:r>
    </w:p>
    <w:p w:rsidR="00B0591A" w:rsidRDefault="00847AB0" w:rsidP="00BF3150">
      <w:pPr>
        <w:spacing w:after="220" w:line="276" w:lineRule="auto"/>
        <w:rPr>
          <w:rFonts w:asciiTheme="minorHAnsi" w:hAnsiTheme="minorHAnsi" w:cs="Calibri"/>
          <w:sz w:val="22"/>
          <w:szCs w:val="22"/>
        </w:rPr>
      </w:pPr>
      <w:r w:rsidRPr="00B0591A">
        <w:rPr>
          <w:rFonts w:asciiTheme="minorHAnsi" w:hAnsiTheme="minorHAnsi" w:cs="Calibri"/>
          <w:sz w:val="22"/>
          <w:szCs w:val="22"/>
        </w:rPr>
        <w:t>Mr. Barry Cahir, Chairperson of the Corporate Insolvency Committee</w:t>
      </w:r>
      <w:r w:rsidR="00D35983" w:rsidRPr="00B0591A">
        <w:rPr>
          <w:rFonts w:asciiTheme="minorHAnsi" w:hAnsiTheme="minorHAnsi" w:cs="Calibri"/>
          <w:sz w:val="22"/>
          <w:szCs w:val="22"/>
        </w:rPr>
        <w:t xml:space="preserve">, gave an overview of the </w:t>
      </w:r>
      <w:r w:rsidR="000E5B2E" w:rsidRPr="00B0591A">
        <w:rPr>
          <w:rFonts w:asciiTheme="minorHAnsi" w:hAnsiTheme="minorHAnsi" w:cs="Calibri"/>
          <w:sz w:val="22"/>
          <w:szCs w:val="22"/>
        </w:rPr>
        <w:t>R</w:t>
      </w:r>
      <w:r w:rsidR="00D35983" w:rsidRPr="00B0591A">
        <w:rPr>
          <w:rFonts w:asciiTheme="minorHAnsi" w:hAnsiTheme="minorHAnsi" w:cs="Calibri"/>
          <w:sz w:val="22"/>
          <w:szCs w:val="22"/>
        </w:rPr>
        <w:t>eport as follows:</w:t>
      </w:r>
    </w:p>
    <w:p w:rsidR="00B0591A" w:rsidRDefault="00D35983" w:rsidP="00BF3150">
      <w:pPr>
        <w:spacing w:after="220" w:line="276" w:lineRule="auto"/>
        <w:rPr>
          <w:rFonts w:asciiTheme="minorHAnsi" w:hAnsiTheme="minorHAnsi" w:cstheme="minorHAnsi"/>
          <w:sz w:val="22"/>
          <w:szCs w:val="22"/>
          <w:lang w:val="en-GB" w:eastAsia="en-GB"/>
        </w:rPr>
      </w:pPr>
      <w:r w:rsidRPr="00B0591A">
        <w:rPr>
          <w:rFonts w:asciiTheme="minorHAnsi" w:hAnsiTheme="minorHAnsi" w:cs="Calibri"/>
          <w:sz w:val="22"/>
          <w:szCs w:val="22"/>
        </w:rPr>
        <w:t>T</w:t>
      </w:r>
      <w:r w:rsidR="00675A54" w:rsidRPr="00B0591A">
        <w:rPr>
          <w:rFonts w:asciiTheme="minorHAnsi" w:hAnsiTheme="minorHAnsi" w:cstheme="minorHAnsi"/>
          <w:sz w:val="22"/>
          <w:szCs w:val="22"/>
          <w:lang w:val="en-GB" w:eastAsia="en-GB"/>
        </w:rPr>
        <w:t xml:space="preserve">he issue of the governance and regulation of receivers has been highlighted by Oireachtas members </w:t>
      </w:r>
      <w:r w:rsidR="00CA6DFC" w:rsidRPr="00B0591A">
        <w:rPr>
          <w:rFonts w:asciiTheme="minorHAnsi" w:hAnsiTheme="minorHAnsi" w:cstheme="minorHAnsi"/>
          <w:sz w:val="22"/>
          <w:szCs w:val="22"/>
          <w:lang w:val="en-GB" w:eastAsia="en-GB"/>
        </w:rPr>
        <w:t>over the last number of years</w:t>
      </w:r>
      <w:r w:rsidR="00675A54" w:rsidRPr="00B0591A">
        <w:rPr>
          <w:rFonts w:asciiTheme="minorHAnsi" w:hAnsiTheme="minorHAnsi" w:cstheme="minorHAnsi"/>
          <w:sz w:val="22"/>
          <w:szCs w:val="22"/>
          <w:lang w:val="en-GB" w:eastAsia="en-GB"/>
        </w:rPr>
        <w:t xml:space="preserve">. In October 2018, officials from the Department of </w:t>
      </w:r>
      <w:r w:rsidR="00675A54" w:rsidRPr="00B0591A">
        <w:rPr>
          <w:rFonts w:asciiTheme="minorHAnsi" w:hAnsiTheme="minorHAnsi" w:cstheme="minorHAnsi"/>
          <w:sz w:val="22"/>
          <w:szCs w:val="22"/>
          <w:lang w:val="en-GB" w:eastAsia="en-GB"/>
        </w:rPr>
        <w:lastRenderedPageBreak/>
        <w:t xml:space="preserve">Business, Enterprise and </w:t>
      </w:r>
      <w:r w:rsidR="00675A54" w:rsidRPr="00B0591A">
        <w:rPr>
          <w:rFonts w:asciiTheme="minorHAnsi" w:hAnsiTheme="minorHAnsi" w:cstheme="minorHAnsi"/>
          <w:sz w:val="22"/>
          <w:szCs w:val="22"/>
          <w:lang w:eastAsia="en-GB"/>
        </w:rPr>
        <w:t xml:space="preserve">Innovation </w:t>
      </w:r>
      <w:r w:rsidR="00675A54" w:rsidRPr="00B0591A">
        <w:rPr>
          <w:rFonts w:asciiTheme="minorHAnsi" w:hAnsiTheme="minorHAnsi" w:cstheme="minorHAnsi"/>
          <w:sz w:val="22"/>
          <w:szCs w:val="22"/>
          <w:lang w:val="en-GB" w:eastAsia="en-GB"/>
        </w:rPr>
        <w:t xml:space="preserve">and the Department of Justice and Equality appeared before the Joint Oireachtas Committee on Finance, Public Expenditure and Reform, and Taoiseach on the matter.   </w:t>
      </w:r>
    </w:p>
    <w:p w:rsidR="00B0591A" w:rsidRDefault="00CA6DFC" w:rsidP="00BF3150">
      <w:pPr>
        <w:spacing w:after="220" w:line="276" w:lineRule="auto"/>
        <w:rPr>
          <w:rFonts w:asciiTheme="minorHAnsi" w:hAnsiTheme="minorHAnsi" w:cstheme="minorHAnsi"/>
          <w:sz w:val="22"/>
          <w:szCs w:val="22"/>
          <w:lang w:val="en-GB" w:eastAsia="en-GB"/>
        </w:rPr>
      </w:pPr>
      <w:r w:rsidRPr="00B0591A">
        <w:rPr>
          <w:rFonts w:asciiTheme="minorHAnsi" w:hAnsiTheme="minorHAnsi" w:cstheme="minorHAnsi"/>
          <w:sz w:val="22"/>
          <w:szCs w:val="22"/>
          <w:lang w:val="en-GB" w:eastAsia="en-GB"/>
        </w:rPr>
        <w:t xml:space="preserve">The Committee raised concerns </w:t>
      </w:r>
      <w:r w:rsidR="00675A54" w:rsidRPr="00B0591A">
        <w:rPr>
          <w:rFonts w:asciiTheme="minorHAnsi" w:hAnsiTheme="minorHAnsi" w:cstheme="minorHAnsi"/>
          <w:sz w:val="22"/>
          <w:szCs w:val="22"/>
          <w:lang w:val="en-GB" w:eastAsia="en-GB"/>
        </w:rPr>
        <w:t>around the lack of supervision of receivers; their costs; qualificat</w:t>
      </w:r>
      <w:r w:rsidRPr="00B0591A">
        <w:rPr>
          <w:rFonts w:asciiTheme="minorHAnsi" w:hAnsiTheme="minorHAnsi" w:cstheme="minorHAnsi"/>
          <w:sz w:val="22"/>
          <w:szCs w:val="22"/>
          <w:lang w:val="en-GB" w:eastAsia="en-GB"/>
        </w:rPr>
        <w:t>ions as well as the level of</w:t>
      </w:r>
      <w:r w:rsidR="00675A54" w:rsidRPr="00B0591A">
        <w:rPr>
          <w:rFonts w:asciiTheme="minorHAnsi" w:hAnsiTheme="minorHAnsi" w:cstheme="minorHAnsi"/>
          <w:sz w:val="22"/>
          <w:szCs w:val="22"/>
          <w:lang w:val="en-GB" w:eastAsia="en-GB"/>
        </w:rPr>
        <w:t xml:space="preserve"> information the</w:t>
      </w:r>
      <w:r w:rsidRPr="00B0591A">
        <w:rPr>
          <w:rFonts w:asciiTheme="minorHAnsi" w:hAnsiTheme="minorHAnsi" w:cstheme="minorHAnsi"/>
          <w:sz w:val="22"/>
          <w:szCs w:val="22"/>
          <w:lang w:val="en-GB" w:eastAsia="en-GB"/>
        </w:rPr>
        <w:t>y provid</w:t>
      </w:r>
      <w:r w:rsidR="00717E57" w:rsidRPr="00B0591A">
        <w:rPr>
          <w:rFonts w:asciiTheme="minorHAnsi" w:hAnsiTheme="minorHAnsi" w:cstheme="minorHAnsi"/>
          <w:sz w:val="22"/>
          <w:szCs w:val="22"/>
          <w:lang w:val="en-GB" w:eastAsia="en-GB"/>
        </w:rPr>
        <w:t>e to stakeholders throughout a</w:t>
      </w:r>
      <w:r w:rsidRPr="00B0591A">
        <w:rPr>
          <w:rFonts w:asciiTheme="minorHAnsi" w:hAnsiTheme="minorHAnsi" w:cstheme="minorHAnsi"/>
          <w:sz w:val="22"/>
          <w:szCs w:val="22"/>
          <w:lang w:val="en-GB" w:eastAsia="en-GB"/>
        </w:rPr>
        <w:t xml:space="preserve"> receivership</w:t>
      </w:r>
      <w:r w:rsidR="00675A54" w:rsidRPr="00B0591A">
        <w:rPr>
          <w:rFonts w:asciiTheme="minorHAnsi" w:hAnsiTheme="minorHAnsi" w:cstheme="minorHAnsi"/>
          <w:sz w:val="22"/>
          <w:szCs w:val="22"/>
          <w:lang w:val="en-GB" w:eastAsia="en-GB"/>
        </w:rPr>
        <w:t>.</w:t>
      </w:r>
    </w:p>
    <w:p w:rsidR="00B0591A" w:rsidRDefault="00606A0D" w:rsidP="00BF3150">
      <w:pPr>
        <w:spacing w:after="220" w:line="276" w:lineRule="auto"/>
        <w:rPr>
          <w:rFonts w:asciiTheme="minorHAnsi" w:hAnsiTheme="minorHAnsi" w:cstheme="minorHAnsi"/>
          <w:sz w:val="22"/>
          <w:szCs w:val="22"/>
          <w:lang w:val="en-GB" w:eastAsia="en-GB"/>
        </w:rPr>
      </w:pPr>
      <w:r w:rsidRPr="00B0591A">
        <w:rPr>
          <w:rFonts w:asciiTheme="minorHAnsi" w:hAnsiTheme="minorHAnsi" w:cstheme="minorHAnsi"/>
          <w:sz w:val="22"/>
          <w:szCs w:val="22"/>
          <w:lang w:val="en-GB" w:eastAsia="en-GB"/>
        </w:rPr>
        <w:t>While the</w:t>
      </w:r>
      <w:r w:rsidR="00675A54" w:rsidRPr="00B0591A">
        <w:rPr>
          <w:rFonts w:asciiTheme="minorHAnsi" w:hAnsiTheme="minorHAnsi" w:cstheme="minorHAnsi"/>
          <w:sz w:val="22"/>
          <w:szCs w:val="22"/>
          <w:lang w:val="en-GB" w:eastAsia="en-GB"/>
        </w:rPr>
        <w:t xml:space="preserve"> concerns extend beyond receivers appointed to the property of a company and relate to receivers in general, it was determined that certain of the issues raised by the Joint Oireachtas Committee particularly in relation to the qualification and supervision of receivers; and the provision of information to companies on the progress and cost of receiverships, would benefit from an examination by the Company Law Review Group.   </w:t>
      </w:r>
    </w:p>
    <w:p w:rsidR="00B0591A" w:rsidRDefault="00CA6DFC" w:rsidP="00BF3150">
      <w:pPr>
        <w:spacing w:after="220" w:line="276" w:lineRule="auto"/>
        <w:rPr>
          <w:rFonts w:asciiTheme="minorHAnsi" w:hAnsiTheme="minorHAnsi" w:cstheme="minorHAnsi"/>
          <w:sz w:val="22"/>
          <w:szCs w:val="22"/>
          <w:lang w:val="en-GB" w:eastAsia="en-GB"/>
        </w:rPr>
      </w:pPr>
      <w:r w:rsidRPr="00B0591A">
        <w:rPr>
          <w:rFonts w:asciiTheme="minorHAnsi" w:hAnsiTheme="minorHAnsi" w:cstheme="minorHAnsi"/>
          <w:sz w:val="22"/>
          <w:szCs w:val="22"/>
          <w:lang w:val="en-GB" w:eastAsia="en-GB"/>
        </w:rPr>
        <w:t>In December Mini</w:t>
      </w:r>
      <w:r w:rsidR="00847AB0" w:rsidRPr="00B0591A">
        <w:rPr>
          <w:rFonts w:asciiTheme="minorHAnsi" w:hAnsiTheme="minorHAnsi" w:cstheme="minorHAnsi"/>
          <w:sz w:val="22"/>
          <w:szCs w:val="22"/>
          <w:lang w:val="en-GB" w:eastAsia="en-GB"/>
        </w:rPr>
        <w:t>ster Humphreys requested that the Group</w:t>
      </w:r>
      <w:r w:rsidRPr="00B0591A">
        <w:rPr>
          <w:rFonts w:asciiTheme="minorHAnsi" w:hAnsiTheme="minorHAnsi" w:cstheme="minorHAnsi"/>
          <w:sz w:val="22"/>
          <w:szCs w:val="22"/>
          <w:lang w:val="en-GB" w:eastAsia="en-GB"/>
        </w:rPr>
        <w:t xml:space="preserve"> conduct</w:t>
      </w:r>
      <w:r w:rsidR="00675A54" w:rsidRPr="00B0591A">
        <w:rPr>
          <w:rFonts w:asciiTheme="minorHAnsi" w:hAnsiTheme="minorHAnsi" w:cstheme="minorHAnsi"/>
          <w:sz w:val="22"/>
          <w:szCs w:val="22"/>
          <w:lang w:val="en-GB" w:eastAsia="en-GB"/>
        </w:rPr>
        <w:t xml:space="preserve"> a review of the regulation of receivers</w:t>
      </w:r>
      <w:r w:rsidRPr="00B0591A">
        <w:rPr>
          <w:rFonts w:asciiTheme="minorHAnsi" w:hAnsiTheme="minorHAnsi" w:cstheme="minorHAnsi"/>
          <w:sz w:val="22"/>
          <w:szCs w:val="22"/>
          <w:lang w:val="en-GB" w:eastAsia="en-GB"/>
        </w:rPr>
        <w:t xml:space="preserve"> as an additional item to the </w:t>
      </w:r>
      <w:r w:rsidR="00675A54" w:rsidRPr="00B0591A">
        <w:rPr>
          <w:rFonts w:asciiTheme="minorHAnsi" w:hAnsiTheme="minorHAnsi" w:cstheme="minorHAnsi"/>
          <w:sz w:val="22"/>
          <w:szCs w:val="22"/>
          <w:lang w:val="en-GB" w:eastAsia="en-GB"/>
        </w:rPr>
        <w:t xml:space="preserve">work programme </w:t>
      </w:r>
      <w:r w:rsidRPr="00B0591A">
        <w:rPr>
          <w:rFonts w:asciiTheme="minorHAnsi" w:hAnsiTheme="minorHAnsi" w:cstheme="minorHAnsi"/>
          <w:sz w:val="22"/>
          <w:szCs w:val="22"/>
          <w:lang w:val="en-GB" w:eastAsia="en-GB"/>
        </w:rPr>
        <w:t>for 2018-2020.</w:t>
      </w:r>
    </w:p>
    <w:p w:rsidR="00B0591A" w:rsidRDefault="00717E57" w:rsidP="00BF3150">
      <w:pPr>
        <w:spacing w:after="220" w:line="276" w:lineRule="auto"/>
        <w:rPr>
          <w:rFonts w:asciiTheme="minorHAnsi" w:hAnsiTheme="minorHAnsi" w:cstheme="minorHAnsi"/>
          <w:sz w:val="22"/>
          <w:szCs w:val="22"/>
          <w:lang w:val="en-GB" w:eastAsia="en-GB"/>
        </w:rPr>
      </w:pPr>
      <w:r w:rsidRPr="00B0591A">
        <w:rPr>
          <w:rFonts w:asciiTheme="minorHAnsi" w:hAnsiTheme="minorHAnsi" w:cstheme="minorHAnsi"/>
          <w:sz w:val="22"/>
          <w:szCs w:val="22"/>
          <w:lang w:val="en-GB" w:eastAsia="en-GB"/>
        </w:rPr>
        <w:t>The review was assigned to t</w:t>
      </w:r>
      <w:r w:rsidR="00CA6DFC" w:rsidRPr="00B0591A">
        <w:rPr>
          <w:rFonts w:asciiTheme="minorHAnsi" w:hAnsiTheme="minorHAnsi" w:cstheme="minorHAnsi"/>
          <w:sz w:val="22"/>
          <w:szCs w:val="22"/>
          <w:lang w:val="en-GB" w:eastAsia="en-GB"/>
        </w:rPr>
        <w:t xml:space="preserve">he Corporate Insolvency Committee </w:t>
      </w:r>
      <w:r w:rsidR="00847AB0" w:rsidRPr="00B0591A">
        <w:rPr>
          <w:rFonts w:asciiTheme="minorHAnsi" w:hAnsiTheme="minorHAnsi" w:cstheme="minorHAnsi"/>
          <w:sz w:val="22"/>
          <w:szCs w:val="22"/>
          <w:lang w:val="en-GB" w:eastAsia="en-GB"/>
        </w:rPr>
        <w:t>who completed their</w:t>
      </w:r>
      <w:r w:rsidRPr="00B0591A">
        <w:rPr>
          <w:rFonts w:asciiTheme="minorHAnsi" w:hAnsiTheme="minorHAnsi" w:cstheme="minorHAnsi"/>
          <w:sz w:val="22"/>
          <w:szCs w:val="22"/>
          <w:lang w:val="en-GB" w:eastAsia="en-GB"/>
        </w:rPr>
        <w:t xml:space="preserve"> </w:t>
      </w:r>
      <w:r w:rsidR="00CA6DFC" w:rsidRPr="00B0591A">
        <w:rPr>
          <w:rFonts w:asciiTheme="minorHAnsi" w:hAnsiTheme="minorHAnsi" w:cstheme="minorHAnsi"/>
          <w:sz w:val="22"/>
          <w:szCs w:val="22"/>
          <w:lang w:val="en-GB" w:eastAsia="en-GB"/>
        </w:rPr>
        <w:t>report</w:t>
      </w:r>
      <w:r w:rsidRPr="00B0591A">
        <w:rPr>
          <w:rFonts w:asciiTheme="minorHAnsi" w:hAnsiTheme="minorHAnsi" w:cstheme="minorHAnsi"/>
          <w:sz w:val="22"/>
          <w:szCs w:val="22"/>
          <w:lang w:val="en-GB" w:eastAsia="en-GB"/>
        </w:rPr>
        <w:t xml:space="preserve"> in March 2019, making the following general recommendations</w:t>
      </w:r>
      <w:r w:rsidR="00CA6DFC" w:rsidRPr="00B0591A">
        <w:rPr>
          <w:rFonts w:asciiTheme="minorHAnsi" w:hAnsiTheme="minorHAnsi" w:cstheme="minorHAnsi"/>
          <w:sz w:val="22"/>
          <w:szCs w:val="22"/>
          <w:lang w:val="en-GB" w:eastAsia="en-GB"/>
        </w:rPr>
        <w:t>:</w:t>
      </w:r>
    </w:p>
    <w:p w:rsidR="00675A54" w:rsidRPr="00B0591A" w:rsidRDefault="00675A54" w:rsidP="00BF3150">
      <w:pPr>
        <w:numPr>
          <w:ilvl w:val="0"/>
          <w:numId w:val="22"/>
        </w:numPr>
        <w:spacing w:after="220" w:line="276" w:lineRule="auto"/>
        <w:rPr>
          <w:rFonts w:asciiTheme="minorHAnsi" w:hAnsiTheme="minorHAnsi" w:cstheme="minorHAnsi"/>
          <w:sz w:val="22"/>
          <w:szCs w:val="22"/>
          <w:lang w:val="en-GB" w:eastAsia="en-GB"/>
        </w:rPr>
      </w:pPr>
      <w:r w:rsidRPr="00B0591A">
        <w:rPr>
          <w:rFonts w:asciiTheme="minorHAnsi" w:hAnsiTheme="minorHAnsi" w:cstheme="minorHAnsi"/>
          <w:sz w:val="22"/>
          <w:szCs w:val="22"/>
          <w:lang w:val="en-GB" w:eastAsia="en-GB"/>
        </w:rPr>
        <w:t>There should be a minimum qualification required for appointment as a receiver to the property of a company;</w:t>
      </w:r>
    </w:p>
    <w:p w:rsidR="00675A54" w:rsidRPr="00B0591A" w:rsidRDefault="00675A54" w:rsidP="00BF3150">
      <w:pPr>
        <w:numPr>
          <w:ilvl w:val="0"/>
          <w:numId w:val="22"/>
        </w:numPr>
        <w:spacing w:after="220" w:line="276" w:lineRule="auto"/>
        <w:rPr>
          <w:rFonts w:asciiTheme="minorHAnsi" w:hAnsiTheme="minorHAnsi" w:cstheme="minorHAnsi"/>
          <w:sz w:val="22"/>
          <w:szCs w:val="22"/>
          <w:lang w:val="en-GB" w:eastAsia="en-GB"/>
        </w:rPr>
      </w:pPr>
      <w:r w:rsidRPr="00B0591A">
        <w:rPr>
          <w:rFonts w:asciiTheme="minorHAnsi" w:hAnsiTheme="minorHAnsi" w:cstheme="minorHAnsi"/>
          <w:sz w:val="22"/>
          <w:szCs w:val="22"/>
          <w:lang w:val="en-GB" w:eastAsia="en-GB"/>
        </w:rPr>
        <w:t>Receivers should be subject to ongoing supervision;</w:t>
      </w:r>
    </w:p>
    <w:p w:rsidR="00675A54" w:rsidRPr="00B0591A" w:rsidRDefault="00675A54" w:rsidP="00BF3150">
      <w:pPr>
        <w:numPr>
          <w:ilvl w:val="0"/>
          <w:numId w:val="22"/>
        </w:numPr>
        <w:spacing w:after="220" w:line="276" w:lineRule="auto"/>
        <w:rPr>
          <w:rFonts w:asciiTheme="minorHAnsi" w:hAnsiTheme="minorHAnsi" w:cstheme="minorHAnsi"/>
          <w:sz w:val="22"/>
          <w:szCs w:val="22"/>
          <w:lang w:val="en-GB" w:eastAsia="en-GB"/>
        </w:rPr>
      </w:pPr>
      <w:r w:rsidRPr="00B0591A">
        <w:rPr>
          <w:rFonts w:asciiTheme="minorHAnsi" w:hAnsiTheme="minorHAnsi" w:cstheme="minorHAnsi"/>
          <w:sz w:val="22"/>
          <w:szCs w:val="22"/>
          <w:lang w:val="en-GB" w:eastAsia="en-GB"/>
        </w:rPr>
        <w:t>Receivers should be obliged to provide information to a company and to credito</w:t>
      </w:r>
      <w:r w:rsidR="00CC4BB0" w:rsidRPr="00B0591A">
        <w:rPr>
          <w:rFonts w:asciiTheme="minorHAnsi" w:hAnsiTheme="minorHAnsi" w:cstheme="minorHAnsi"/>
          <w:sz w:val="22"/>
          <w:szCs w:val="22"/>
          <w:lang w:val="en-GB" w:eastAsia="en-GB"/>
        </w:rPr>
        <w:t>r</w:t>
      </w:r>
      <w:r w:rsidRPr="00B0591A">
        <w:rPr>
          <w:rFonts w:asciiTheme="minorHAnsi" w:hAnsiTheme="minorHAnsi" w:cstheme="minorHAnsi"/>
          <w:sz w:val="22"/>
          <w:szCs w:val="22"/>
          <w:lang w:val="en-GB" w:eastAsia="en-GB"/>
        </w:rPr>
        <w:t xml:space="preserve">s on the management of the business and progress of the receivership, particularly where they have been appointed over all or substantially </w:t>
      </w:r>
      <w:proofErr w:type="gramStart"/>
      <w:r w:rsidRPr="00B0591A">
        <w:rPr>
          <w:rFonts w:asciiTheme="minorHAnsi" w:hAnsiTheme="minorHAnsi" w:cstheme="minorHAnsi"/>
          <w:sz w:val="22"/>
          <w:szCs w:val="22"/>
          <w:lang w:val="en-GB" w:eastAsia="en-GB"/>
        </w:rPr>
        <w:t>all of</w:t>
      </w:r>
      <w:proofErr w:type="gramEnd"/>
      <w:r w:rsidRPr="00B0591A">
        <w:rPr>
          <w:rFonts w:asciiTheme="minorHAnsi" w:hAnsiTheme="minorHAnsi" w:cstheme="minorHAnsi"/>
          <w:sz w:val="22"/>
          <w:szCs w:val="22"/>
          <w:lang w:val="en-GB" w:eastAsia="en-GB"/>
        </w:rPr>
        <w:t xml:space="preserve"> the property of the company;</w:t>
      </w:r>
    </w:p>
    <w:p w:rsidR="00675A54" w:rsidRPr="00B0591A" w:rsidRDefault="00675A54" w:rsidP="00BF3150">
      <w:pPr>
        <w:numPr>
          <w:ilvl w:val="0"/>
          <w:numId w:val="22"/>
        </w:numPr>
        <w:spacing w:after="220" w:line="276" w:lineRule="auto"/>
        <w:ind w:left="714" w:hanging="357"/>
        <w:rPr>
          <w:rFonts w:asciiTheme="minorHAnsi" w:hAnsiTheme="minorHAnsi" w:cstheme="minorHAnsi"/>
          <w:sz w:val="22"/>
          <w:szCs w:val="22"/>
          <w:lang w:val="en-GB" w:eastAsia="en-GB"/>
        </w:rPr>
      </w:pPr>
      <w:r w:rsidRPr="00B0591A">
        <w:rPr>
          <w:rFonts w:asciiTheme="minorHAnsi" w:hAnsiTheme="minorHAnsi" w:cstheme="minorHAnsi"/>
          <w:sz w:val="22"/>
          <w:szCs w:val="22"/>
          <w:lang w:val="en-GB" w:eastAsia="en-GB"/>
        </w:rPr>
        <w:t>There should be greater transparency in relation to receiver’s fees for the information of stakeholders affected thereby;</w:t>
      </w:r>
    </w:p>
    <w:p w:rsidR="00675A54" w:rsidRPr="00B0591A" w:rsidRDefault="00675A54" w:rsidP="00BF3150">
      <w:pPr>
        <w:numPr>
          <w:ilvl w:val="0"/>
          <w:numId w:val="22"/>
        </w:numPr>
        <w:spacing w:after="220" w:line="276" w:lineRule="auto"/>
        <w:ind w:left="714" w:hanging="357"/>
        <w:rPr>
          <w:rFonts w:asciiTheme="minorHAnsi" w:hAnsiTheme="minorHAnsi" w:cstheme="minorHAnsi"/>
          <w:sz w:val="22"/>
          <w:szCs w:val="22"/>
          <w:lang w:val="en-GB" w:eastAsia="en-GB"/>
        </w:rPr>
      </w:pPr>
      <w:r w:rsidRPr="00B0591A">
        <w:rPr>
          <w:rFonts w:asciiTheme="minorHAnsi" w:hAnsiTheme="minorHAnsi" w:cstheme="minorHAnsi"/>
          <w:sz w:val="22"/>
          <w:szCs w:val="22"/>
          <w:lang w:val="en-GB" w:eastAsia="en-GB"/>
        </w:rPr>
        <w:t>Where relevant, factors that a court must consider when fixing a receiver’s fee should be set out in the Act such as are set out in relation to liquidator’s fees at Section 648(9);</w:t>
      </w:r>
    </w:p>
    <w:p w:rsidR="00B0591A" w:rsidRDefault="00675A54" w:rsidP="00BF3150">
      <w:pPr>
        <w:numPr>
          <w:ilvl w:val="0"/>
          <w:numId w:val="22"/>
        </w:numPr>
        <w:spacing w:after="220" w:line="276" w:lineRule="auto"/>
        <w:rPr>
          <w:rFonts w:asciiTheme="minorHAnsi" w:hAnsiTheme="minorHAnsi" w:cstheme="minorHAnsi"/>
          <w:sz w:val="22"/>
          <w:szCs w:val="22"/>
          <w:lang w:val="en-GB" w:eastAsia="en-GB"/>
        </w:rPr>
      </w:pPr>
      <w:r w:rsidRPr="00B0591A">
        <w:rPr>
          <w:rFonts w:asciiTheme="minorHAnsi" w:hAnsiTheme="minorHAnsi" w:cstheme="minorHAnsi"/>
          <w:sz w:val="22"/>
          <w:szCs w:val="22"/>
          <w:lang w:val="en-GB" w:eastAsia="en-GB"/>
        </w:rPr>
        <w:t>A system of recording and reporting statistics on receivership and other insolvency cases would be beneficial</w:t>
      </w:r>
      <w:r w:rsidRPr="00B0591A">
        <w:rPr>
          <w:rFonts w:asciiTheme="minorHAnsi" w:hAnsiTheme="minorHAnsi"/>
          <w:sz w:val="22"/>
          <w:szCs w:val="22"/>
          <w:lang w:val="en-GB" w:eastAsia="en-GB"/>
        </w:rPr>
        <w:t xml:space="preserve"> so that future legislative decisions can be aided by statistical analysis of the different types of cases.</w:t>
      </w:r>
    </w:p>
    <w:p w:rsidR="00B0591A" w:rsidRDefault="00D35983" w:rsidP="00BF3150">
      <w:pPr>
        <w:pStyle w:val="BodyTextIndent2"/>
        <w:pBdr>
          <w:top w:val="none" w:sz="0" w:space="0" w:color="auto"/>
          <w:left w:val="none" w:sz="0" w:space="0" w:color="auto"/>
          <w:bottom w:val="none" w:sz="0" w:space="0" w:color="auto"/>
          <w:right w:val="none" w:sz="0" w:space="0" w:color="auto"/>
        </w:pBdr>
        <w:spacing w:after="220" w:line="276" w:lineRule="auto"/>
        <w:rPr>
          <w:rFonts w:asciiTheme="minorHAnsi" w:hAnsiTheme="minorHAnsi"/>
          <w:sz w:val="22"/>
          <w:szCs w:val="22"/>
        </w:rPr>
      </w:pPr>
      <w:r w:rsidRPr="00B0591A">
        <w:rPr>
          <w:rFonts w:asciiTheme="minorHAnsi" w:hAnsiTheme="minorHAnsi"/>
          <w:sz w:val="22"/>
          <w:szCs w:val="22"/>
        </w:rPr>
        <w:t>The Chairperson thanked the Secretariat and Committee members for their contribution.</w:t>
      </w:r>
    </w:p>
    <w:p w:rsidR="00B0591A" w:rsidRDefault="00D35983" w:rsidP="00BF3150">
      <w:pPr>
        <w:pStyle w:val="BodyTextIndent2"/>
        <w:pBdr>
          <w:top w:val="none" w:sz="0" w:space="0" w:color="auto"/>
          <w:left w:val="none" w:sz="0" w:space="0" w:color="auto"/>
          <w:bottom w:val="none" w:sz="0" w:space="0" w:color="auto"/>
          <w:right w:val="none" w:sz="0" w:space="0" w:color="auto"/>
        </w:pBdr>
        <w:spacing w:after="220" w:line="276" w:lineRule="auto"/>
        <w:rPr>
          <w:rFonts w:asciiTheme="minorHAnsi" w:hAnsiTheme="minorHAnsi"/>
          <w:sz w:val="22"/>
          <w:szCs w:val="22"/>
        </w:rPr>
      </w:pPr>
      <w:r w:rsidRPr="00B0591A">
        <w:rPr>
          <w:rFonts w:asciiTheme="minorHAnsi" w:hAnsiTheme="minorHAnsi"/>
          <w:sz w:val="22"/>
          <w:szCs w:val="22"/>
        </w:rPr>
        <w:t>The report was adopted.</w:t>
      </w:r>
    </w:p>
    <w:p w:rsidR="00B0591A" w:rsidRDefault="00B52931" w:rsidP="00BF3150">
      <w:pPr>
        <w:pStyle w:val="BodyTextIndent2"/>
        <w:numPr>
          <w:ilvl w:val="0"/>
          <w:numId w:val="2"/>
        </w:numPr>
        <w:pBdr>
          <w:top w:val="none" w:sz="0" w:space="0" w:color="auto"/>
          <w:left w:val="none" w:sz="0" w:space="0" w:color="auto"/>
          <w:bottom w:val="none" w:sz="0" w:space="0" w:color="auto"/>
          <w:right w:val="none" w:sz="0" w:space="0" w:color="auto"/>
        </w:pBdr>
        <w:spacing w:after="220" w:line="276" w:lineRule="auto"/>
        <w:rPr>
          <w:rFonts w:asciiTheme="minorHAnsi" w:hAnsiTheme="minorHAnsi"/>
          <w:b/>
          <w:sz w:val="22"/>
          <w:szCs w:val="22"/>
        </w:rPr>
      </w:pPr>
      <w:r w:rsidRPr="00B0591A">
        <w:rPr>
          <w:rFonts w:asciiTheme="minorHAnsi" w:hAnsiTheme="minorHAnsi"/>
          <w:b/>
          <w:sz w:val="22"/>
          <w:szCs w:val="22"/>
        </w:rPr>
        <w:t>Part 23 Committee Agenda</w:t>
      </w:r>
    </w:p>
    <w:p w:rsidR="00B0591A" w:rsidRDefault="00D35983" w:rsidP="00BF3150">
      <w:pPr>
        <w:spacing w:after="220" w:line="276" w:lineRule="auto"/>
        <w:rPr>
          <w:rFonts w:asciiTheme="minorHAnsi" w:hAnsiTheme="minorHAnsi" w:cs="Calibri"/>
          <w:sz w:val="22"/>
          <w:szCs w:val="22"/>
        </w:rPr>
      </w:pPr>
      <w:r w:rsidRPr="00B0591A">
        <w:rPr>
          <w:rFonts w:asciiTheme="minorHAnsi" w:hAnsiTheme="minorHAnsi" w:cs="Calibri"/>
          <w:sz w:val="22"/>
          <w:szCs w:val="22"/>
        </w:rPr>
        <w:t>The Chairperson p</w:t>
      </w:r>
      <w:r w:rsidR="003E58F3" w:rsidRPr="00B0591A">
        <w:rPr>
          <w:rFonts w:asciiTheme="minorHAnsi" w:hAnsiTheme="minorHAnsi" w:cs="Calibri"/>
          <w:sz w:val="22"/>
          <w:szCs w:val="22"/>
        </w:rPr>
        <w:t>rovided an update on</w:t>
      </w:r>
      <w:r w:rsidRPr="00B0591A">
        <w:rPr>
          <w:rFonts w:asciiTheme="minorHAnsi" w:hAnsiTheme="minorHAnsi" w:cs="Calibri"/>
          <w:sz w:val="22"/>
          <w:szCs w:val="22"/>
        </w:rPr>
        <w:t xml:space="preserve"> the Part 23 Committee as follows:</w:t>
      </w:r>
    </w:p>
    <w:p w:rsidR="003E58F3" w:rsidRPr="00B0591A" w:rsidRDefault="000447CA" w:rsidP="00BF3150">
      <w:pPr>
        <w:spacing w:after="220" w:line="276" w:lineRule="auto"/>
        <w:rPr>
          <w:rFonts w:asciiTheme="minorHAnsi" w:hAnsiTheme="minorHAnsi" w:cs="Calibri"/>
          <w:sz w:val="22"/>
          <w:szCs w:val="22"/>
        </w:rPr>
      </w:pPr>
      <w:r w:rsidRPr="00B0591A">
        <w:rPr>
          <w:rFonts w:asciiTheme="minorHAnsi" w:hAnsiTheme="minorHAnsi" w:cs="Calibri"/>
          <w:sz w:val="22"/>
          <w:szCs w:val="22"/>
        </w:rPr>
        <w:lastRenderedPageBreak/>
        <w:t xml:space="preserve">The Part 23 Committee was convened in </w:t>
      </w:r>
      <w:r w:rsidR="00B0591A" w:rsidRPr="00B0591A">
        <w:rPr>
          <w:rFonts w:asciiTheme="minorHAnsi" w:hAnsiTheme="minorHAnsi" w:cs="Calibri"/>
          <w:sz w:val="22"/>
          <w:szCs w:val="22"/>
        </w:rPr>
        <w:t xml:space="preserve">January 2019 </w:t>
      </w:r>
      <w:r w:rsidRPr="00B0591A">
        <w:rPr>
          <w:rFonts w:asciiTheme="minorHAnsi" w:hAnsiTheme="minorHAnsi" w:cs="Calibri"/>
          <w:sz w:val="22"/>
          <w:szCs w:val="22"/>
        </w:rPr>
        <w:t xml:space="preserve">to consider proposals </w:t>
      </w:r>
      <w:proofErr w:type="gramStart"/>
      <w:r w:rsidRPr="00B0591A">
        <w:rPr>
          <w:rFonts w:asciiTheme="minorHAnsi" w:hAnsiTheme="minorHAnsi" w:cs="Calibri"/>
          <w:sz w:val="22"/>
          <w:szCs w:val="22"/>
        </w:rPr>
        <w:t>in the area of</w:t>
      </w:r>
      <w:proofErr w:type="gramEnd"/>
      <w:r w:rsidRPr="00B0591A">
        <w:rPr>
          <w:rFonts w:asciiTheme="minorHAnsi" w:hAnsiTheme="minorHAnsi" w:cs="Calibri"/>
          <w:sz w:val="22"/>
          <w:szCs w:val="22"/>
        </w:rPr>
        <w:t xml:space="preserve"> share transfer that will affect public companies. Following Brexit, the CREST system of facilitating the recording of ownership and effecting transfers of shares will become unavailable to Irish companies.  </w:t>
      </w:r>
      <w:r w:rsidR="003E58F3" w:rsidRPr="00B0591A">
        <w:rPr>
          <w:rFonts w:asciiTheme="minorHAnsi" w:hAnsiTheme="minorHAnsi" w:cs="Calibri"/>
          <w:sz w:val="22"/>
          <w:szCs w:val="22"/>
        </w:rPr>
        <w:t xml:space="preserve">A Commission Decision of 19 December 2018 has preserved CREST subject to conditions for a period of two years.  </w:t>
      </w:r>
    </w:p>
    <w:p w:rsidR="003E58F3" w:rsidRPr="00B0591A" w:rsidRDefault="003E58F3" w:rsidP="00BF3150">
      <w:pPr>
        <w:spacing w:after="220" w:line="276" w:lineRule="auto"/>
        <w:rPr>
          <w:rFonts w:asciiTheme="minorHAnsi" w:hAnsiTheme="minorHAnsi" w:cs="Calibri"/>
          <w:sz w:val="22"/>
          <w:szCs w:val="22"/>
        </w:rPr>
      </w:pPr>
      <w:r w:rsidRPr="00B0591A">
        <w:rPr>
          <w:rFonts w:asciiTheme="minorHAnsi" w:hAnsiTheme="minorHAnsi" w:cs="Calibri"/>
          <w:sz w:val="22"/>
          <w:szCs w:val="22"/>
        </w:rPr>
        <w:t xml:space="preserve">The ultimate post-Brexit solution that appears to have favour </w:t>
      </w:r>
      <w:r w:rsidR="004E413C">
        <w:rPr>
          <w:rFonts w:asciiTheme="minorHAnsi" w:hAnsiTheme="minorHAnsi" w:cs="Calibri"/>
          <w:sz w:val="22"/>
          <w:szCs w:val="22"/>
        </w:rPr>
        <w:t xml:space="preserve">by the Central Bank and Department of Finance </w:t>
      </w:r>
      <w:r w:rsidRPr="00B0591A">
        <w:rPr>
          <w:rFonts w:asciiTheme="minorHAnsi" w:hAnsiTheme="minorHAnsi" w:cs="Calibri"/>
          <w:sz w:val="22"/>
          <w:szCs w:val="22"/>
        </w:rPr>
        <w:t>is to move to the continental structure of immobilisation – i.e. that quoted shares will be held legally by a securities depositary, with transactions being not in the shares themselves but in the derivative legal rights arising from that structure.  This gives rise to complex matters under the Companies Act centred around company membership and rights of company members.</w:t>
      </w:r>
    </w:p>
    <w:p w:rsidR="00B0591A" w:rsidRDefault="009D59C6" w:rsidP="00BF3150">
      <w:pPr>
        <w:spacing w:after="220" w:line="276" w:lineRule="auto"/>
        <w:rPr>
          <w:rFonts w:asciiTheme="minorHAnsi" w:hAnsiTheme="minorHAnsi" w:cstheme="minorHAnsi"/>
          <w:sz w:val="22"/>
          <w:szCs w:val="22"/>
        </w:rPr>
      </w:pPr>
      <w:r w:rsidRPr="00B0591A">
        <w:rPr>
          <w:rFonts w:asciiTheme="minorHAnsi" w:hAnsiTheme="minorHAnsi" w:cs="Calibri"/>
          <w:sz w:val="22"/>
          <w:szCs w:val="22"/>
        </w:rPr>
        <w:t>The release of Euroclear’s most recent ‘White Paper’ was noted and t</w:t>
      </w:r>
      <w:r w:rsidR="000447CA" w:rsidRPr="00B0591A">
        <w:rPr>
          <w:rFonts w:asciiTheme="minorHAnsi" w:hAnsiTheme="minorHAnsi" w:cs="Calibri"/>
          <w:sz w:val="22"/>
          <w:szCs w:val="22"/>
        </w:rPr>
        <w:t>he Committee will</w:t>
      </w:r>
      <w:r w:rsidRPr="00B0591A">
        <w:rPr>
          <w:rFonts w:asciiTheme="minorHAnsi" w:hAnsiTheme="minorHAnsi" w:cs="Calibri"/>
          <w:sz w:val="22"/>
          <w:szCs w:val="22"/>
        </w:rPr>
        <w:t xml:space="preserve"> consider its content, providing</w:t>
      </w:r>
      <w:r w:rsidR="004546E2" w:rsidRPr="00B0591A">
        <w:rPr>
          <w:rFonts w:asciiTheme="minorHAnsi" w:hAnsiTheme="minorHAnsi" w:cs="Calibri"/>
          <w:sz w:val="22"/>
          <w:szCs w:val="22"/>
        </w:rPr>
        <w:t xml:space="preserve"> observations to the Minister a</w:t>
      </w:r>
      <w:r w:rsidR="004E4D31" w:rsidRPr="00B0591A">
        <w:rPr>
          <w:rFonts w:asciiTheme="minorHAnsi" w:hAnsiTheme="minorHAnsi" w:cs="Calibri"/>
          <w:sz w:val="22"/>
          <w:szCs w:val="22"/>
        </w:rPr>
        <w:t>s appropriate. It is intended that the Committee will</w:t>
      </w:r>
      <w:r w:rsidR="004546E2" w:rsidRPr="00B0591A">
        <w:rPr>
          <w:rFonts w:asciiTheme="minorHAnsi" w:hAnsiTheme="minorHAnsi" w:cs="Calibri"/>
          <w:sz w:val="22"/>
          <w:szCs w:val="22"/>
        </w:rPr>
        <w:t xml:space="preserve"> generate f</w:t>
      </w:r>
      <w:r w:rsidR="000447CA" w:rsidRPr="00B0591A">
        <w:rPr>
          <w:rFonts w:asciiTheme="minorHAnsi" w:hAnsiTheme="minorHAnsi" w:cs="Calibri"/>
          <w:sz w:val="22"/>
          <w:szCs w:val="22"/>
        </w:rPr>
        <w:t>eedback on the alternative system being proposed, highlighti</w:t>
      </w:r>
      <w:r w:rsidRPr="00B0591A">
        <w:rPr>
          <w:rFonts w:asciiTheme="minorHAnsi" w:hAnsiTheme="minorHAnsi" w:cs="Calibri"/>
          <w:sz w:val="22"/>
          <w:szCs w:val="22"/>
        </w:rPr>
        <w:t>ng the</w:t>
      </w:r>
      <w:r w:rsidR="004E4D31" w:rsidRPr="00B0591A">
        <w:rPr>
          <w:rFonts w:asciiTheme="minorHAnsi" w:hAnsiTheme="minorHAnsi" w:cs="Calibri"/>
          <w:sz w:val="22"/>
          <w:szCs w:val="22"/>
        </w:rPr>
        <w:t xml:space="preserve"> issues aris</w:t>
      </w:r>
      <w:r w:rsidRPr="00B0591A">
        <w:rPr>
          <w:rFonts w:asciiTheme="minorHAnsi" w:hAnsiTheme="minorHAnsi" w:cs="Calibri"/>
          <w:sz w:val="22"/>
          <w:szCs w:val="22"/>
        </w:rPr>
        <w:t>ing</w:t>
      </w:r>
      <w:r w:rsidR="004E4D31" w:rsidRPr="00B0591A">
        <w:rPr>
          <w:rFonts w:asciiTheme="minorHAnsi" w:hAnsiTheme="minorHAnsi" w:cstheme="minorHAnsi"/>
          <w:sz w:val="22"/>
          <w:szCs w:val="22"/>
        </w:rPr>
        <w:t>.</w:t>
      </w:r>
    </w:p>
    <w:p w:rsidR="00B0591A" w:rsidRDefault="00554654" w:rsidP="00BF3150">
      <w:pPr>
        <w:pStyle w:val="BodyTextIndent2"/>
        <w:numPr>
          <w:ilvl w:val="0"/>
          <w:numId w:val="2"/>
        </w:numPr>
        <w:pBdr>
          <w:top w:val="none" w:sz="0" w:space="0" w:color="auto"/>
          <w:left w:val="none" w:sz="0" w:space="0" w:color="auto"/>
          <w:bottom w:val="none" w:sz="0" w:space="0" w:color="auto"/>
          <w:right w:val="none" w:sz="0" w:space="0" w:color="auto"/>
        </w:pBdr>
        <w:spacing w:after="220" w:line="276" w:lineRule="auto"/>
        <w:rPr>
          <w:rFonts w:asciiTheme="minorHAnsi" w:hAnsiTheme="minorHAnsi"/>
          <w:b/>
          <w:sz w:val="22"/>
          <w:szCs w:val="22"/>
        </w:rPr>
      </w:pPr>
      <w:r w:rsidRPr="00B0591A">
        <w:rPr>
          <w:rFonts w:asciiTheme="minorHAnsi" w:hAnsiTheme="minorHAnsi"/>
          <w:b/>
          <w:sz w:val="22"/>
          <w:szCs w:val="22"/>
        </w:rPr>
        <w:t>Corporate Governance Committee Agenda</w:t>
      </w:r>
    </w:p>
    <w:p w:rsidR="00B0591A" w:rsidRDefault="004E4D31" w:rsidP="00BF3150">
      <w:pPr>
        <w:pStyle w:val="BodyTextIndent2"/>
        <w:pBdr>
          <w:top w:val="none" w:sz="0" w:space="0" w:color="auto"/>
          <w:left w:val="none" w:sz="0" w:space="0" w:color="auto"/>
          <w:bottom w:val="none" w:sz="0" w:space="0" w:color="auto"/>
          <w:right w:val="none" w:sz="0" w:space="0" w:color="auto"/>
        </w:pBdr>
        <w:spacing w:after="220" w:line="276" w:lineRule="auto"/>
        <w:ind w:left="0" w:firstLine="0"/>
        <w:rPr>
          <w:rFonts w:asciiTheme="minorHAnsi" w:hAnsiTheme="minorHAnsi"/>
          <w:sz w:val="22"/>
          <w:szCs w:val="22"/>
        </w:rPr>
      </w:pPr>
      <w:r w:rsidRPr="00B0591A">
        <w:rPr>
          <w:rFonts w:asciiTheme="minorHAnsi" w:hAnsiTheme="minorHAnsi"/>
          <w:sz w:val="22"/>
          <w:szCs w:val="22"/>
        </w:rPr>
        <w:t>The Chairperson advised the Group that t</w:t>
      </w:r>
      <w:r w:rsidR="000447CA" w:rsidRPr="00B0591A">
        <w:rPr>
          <w:rFonts w:asciiTheme="minorHAnsi" w:hAnsiTheme="minorHAnsi"/>
          <w:sz w:val="22"/>
          <w:szCs w:val="22"/>
        </w:rPr>
        <w:t>he Corporate Governance</w:t>
      </w:r>
      <w:r w:rsidR="00B0591A">
        <w:rPr>
          <w:rFonts w:asciiTheme="minorHAnsi" w:hAnsiTheme="minorHAnsi"/>
          <w:sz w:val="22"/>
          <w:szCs w:val="22"/>
        </w:rPr>
        <w:t xml:space="preserve"> Committee will be c</w:t>
      </w:r>
      <w:r w:rsidR="00165AE0" w:rsidRPr="00B0591A">
        <w:rPr>
          <w:rFonts w:asciiTheme="minorHAnsi" w:hAnsiTheme="minorHAnsi"/>
          <w:sz w:val="22"/>
          <w:szCs w:val="22"/>
        </w:rPr>
        <w:t>onducting a review of the operation of the ‘Summary</w:t>
      </w:r>
      <w:r w:rsidR="000447CA" w:rsidRPr="00B0591A">
        <w:rPr>
          <w:rFonts w:asciiTheme="minorHAnsi" w:hAnsiTheme="minorHAnsi"/>
          <w:sz w:val="22"/>
          <w:szCs w:val="22"/>
        </w:rPr>
        <w:t xml:space="preserve"> </w:t>
      </w:r>
      <w:r w:rsidR="00165AE0" w:rsidRPr="00B0591A">
        <w:rPr>
          <w:rFonts w:asciiTheme="minorHAnsi" w:hAnsiTheme="minorHAnsi"/>
          <w:sz w:val="22"/>
          <w:szCs w:val="22"/>
        </w:rPr>
        <w:t>Appro</w:t>
      </w:r>
      <w:r w:rsidR="00B0591A">
        <w:rPr>
          <w:rFonts w:asciiTheme="minorHAnsi" w:hAnsiTheme="minorHAnsi"/>
          <w:sz w:val="22"/>
          <w:szCs w:val="22"/>
        </w:rPr>
        <w:t xml:space="preserve">val Procedure’ (SAP) as part of </w:t>
      </w:r>
      <w:r w:rsidR="00165AE0" w:rsidRPr="00B0591A">
        <w:rPr>
          <w:rFonts w:asciiTheme="minorHAnsi" w:hAnsiTheme="minorHAnsi"/>
          <w:sz w:val="22"/>
          <w:szCs w:val="22"/>
        </w:rPr>
        <w:t xml:space="preserve">the work programme for 2018-2020. </w:t>
      </w:r>
    </w:p>
    <w:p w:rsidR="00B0591A" w:rsidRDefault="00165AE0" w:rsidP="00BF3150">
      <w:pPr>
        <w:pStyle w:val="BodyTextIndent2"/>
        <w:pBdr>
          <w:top w:val="none" w:sz="0" w:space="0" w:color="auto"/>
          <w:left w:val="none" w:sz="0" w:space="0" w:color="auto"/>
          <w:bottom w:val="none" w:sz="0" w:space="0" w:color="auto"/>
          <w:right w:val="none" w:sz="0" w:space="0" w:color="auto"/>
        </w:pBdr>
        <w:spacing w:after="220" w:line="276" w:lineRule="auto"/>
        <w:ind w:left="0" w:firstLine="0"/>
        <w:rPr>
          <w:rFonts w:asciiTheme="minorHAnsi" w:hAnsiTheme="minorHAnsi"/>
          <w:sz w:val="22"/>
          <w:szCs w:val="22"/>
        </w:rPr>
      </w:pPr>
      <w:r w:rsidRPr="00B0591A">
        <w:rPr>
          <w:rFonts w:asciiTheme="minorHAnsi" w:hAnsiTheme="minorHAnsi"/>
          <w:sz w:val="22"/>
          <w:szCs w:val="22"/>
        </w:rPr>
        <w:t>Given that the</w:t>
      </w:r>
      <w:r w:rsidR="000447CA" w:rsidRPr="00B0591A">
        <w:rPr>
          <w:rFonts w:asciiTheme="minorHAnsi" w:hAnsiTheme="minorHAnsi"/>
          <w:sz w:val="22"/>
          <w:szCs w:val="22"/>
        </w:rPr>
        <w:t xml:space="preserve"> </w:t>
      </w:r>
      <w:r w:rsidRPr="00B0591A">
        <w:rPr>
          <w:rFonts w:asciiTheme="minorHAnsi" w:hAnsiTheme="minorHAnsi"/>
          <w:sz w:val="22"/>
          <w:szCs w:val="22"/>
        </w:rPr>
        <w:t>SAP has been in operation for a relatively short p</w:t>
      </w:r>
      <w:r w:rsidR="004E4D31" w:rsidRPr="00B0591A">
        <w:rPr>
          <w:rFonts w:asciiTheme="minorHAnsi" w:hAnsiTheme="minorHAnsi"/>
          <w:sz w:val="22"/>
          <w:szCs w:val="22"/>
        </w:rPr>
        <w:t>eriod of time, members were requested to</w:t>
      </w:r>
      <w:r w:rsidR="000447CA" w:rsidRPr="00B0591A">
        <w:rPr>
          <w:rFonts w:asciiTheme="minorHAnsi" w:hAnsiTheme="minorHAnsi"/>
          <w:sz w:val="22"/>
          <w:szCs w:val="22"/>
        </w:rPr>
        <w:t xml:space="preserve"> </w:t>
      </w:r>
      <w:r w:rsidRPr="00B0591A">
        <w:rPr>
          <w:rFonts w:asciiTheme="minorHAnsi" w:hAnsiTheme="minorHAnsi"/>
          <w:sz w:val="22"/>
          <w:szCs w:val="22"/>
        </w:rPr>
        <w:t xml:space="preserve">signal any technical issues they may be </w:t>
      </w:r>
      <w:r w:rsidR="00B0591A">
        <w:rPr>
          <w:rFonts w:asciiTheme="minorHAnsi" w:hAnsiTheme="minorHAnsi"/>
          <w:sz w:val="22"/>
          <w:szCs w:val="22"/>
        </w:rPr>
        <w:t xml:space="preserve">aware of to the Secretariat for </w:t>
      </w:r>
      <w:r w:rsidRPr="00B0591A">
        <w:rPr>
          <w:rFonts w:asciiTheme="minorHAnsi" w:hAnsiTheme="minorHAnsi"/>
          <w:sz w:val="22"/>
          <w:szCs w:val="22"/>
        </w:rPr>
        <w:t>inclusion in the review.</w:t>
      </w:r>
    </w:p>
    <w:p w:rsidR="00B0591A" w:rsidRDefault="004E4D31" w:rsidP="00BF3150">
      <w:pPr>
        <w:pStyle w:val="BodyTextIndent2"/>
        <w:pBdr>
          <w:top w:val="none" w:sz="0" w:space="0" w:color="auto"/>
          <w:left w:val="none" w:sz="0" w:space="0" w:color="auto"/>
          <w:bottom w:val="none" w:sz="0" w:space="0" w:color="auto"/>
          <w:right w:val="none" w:sz="0" w:space="0" w:color="auto"/>
        </w:pBdr>
        <w:spacing w:after="220" w:line="276" w:lineRule="auto"/>
        <w:ind w:left="0" w:firstLine="0"/>
        <w:rPr>
          <w:rFonts w:asciiTheme="minorHAnsi" w:hAnsiTheme="minorHAnsi" w:cstheme="minorHAnsi"/>
          <w:sz w:val="22"/>
          <w:szCs w:val="22"/>
        </w:rPr>
      </w:pPr>
      <w:r w:rsidRPr="00B0591A">
        <w:rPr>
          <w:rFonts w:asciiTheme="minorHAnsi" w:hAnsiTheme="minorHAnsi"/>
          <w:sz w:val="22"/>
          <w:szCs w:val="22"/>
        </w:rPr>
        <w:t xml:space="preserve">The Chairperson </w:t>
      </w:r>
      <w:r w:rsidR="000E5B2E" w:rsidRPr="00B0591A">
        <w:rPr>
          <w:rFonts w:asciiTheme="minorHAnsi" w:hAnsiTheme="minorHAnsi"/>
          <w:sz w:val="22"/>
          <w:szCs w:val="22"/>
        </w:rPr>
        <w:t xml:space="preserve">stated </w:t>
      </w:r>
      <w:r w:rsidRPr="00B0591A">
        <w:rPr>
          <w:rFonts w:asciiTheme="minorHAnsi" w:hAnsiTheme="minorHAnsi"/>
          <w:sz w:val="22"/>
          <w:szCs w:val="22"/>
        </w:rPr>
        <w:t xml:space="preserve">that there may be further technical issues which merit consideration by the Committee. It was agreed that these would be circulated in advance of the </w:t>
      </w:r>
      <w:r w:rsidR="000E5B2E" w:rsidRPr="00B0591A">
        <w:rPr>
          <w:rFonts w:asciiTheme="minorHAnsi" w:hAnsiTheme="minorHAnsi"/>
          <w:sz w:val="22"/>
          <w:szCs w:val="22"/>
        </w:rPr>
        <w:t xml:space="preserve">Committee’s </w:t>
      </w:r>
      <w:r w:rsidRPr="00B0591A">
        <w:rPr>
          <w:rFonts w:asciiTheme="minorHAnsi" w:hAnsiTheme="minorHAnsi"/>
          <w:sz w:val="22"/>
          <w:szCs w:val="22"/>
        </w:rPr>
        <w:t>next meeting.</w:t>
      </w:r>
    </w:p>
    <w:p w:rsidR="00235069" w:rsidRPr="00B0591A" w:rsidRDefault="00235069" w:rsidP="00BF3150">
      <w:pPr>
        <w:pStyle w:val="ListParagraph"/>
        <w:numPr>
          <w:ilvl w:val="0"/>
          <w:numId w:val="2"/>
        </w:numPr>
        <w:spacing w:after="220"/>
        <w:contextualSpacing w:val="0"/>
        <w:rPr>
          <w:rFonts w:asciiTheme="minorHAnsi" w:hAnsiTheme="minorHAnsi"/>
        </w:rPr>
      </w:pPr>
      <w:r w:rsidRPr="00B0591A">
        <w:rPr>
          <w:rFonts w:asciiTheme="minorHAnsi" w:hAnsiTheme="minorHAnsi" w:cstheme="minorHAnsi"/>
          <w:b/>
        </w:rPr>
        <w:t xml:space="preserve">Future Legislation </w:t>
      </w:r>
    </w:p>
    <w:p w:rsidR="00B0591A" w:rsidRDefault="004E4D31" w:rsidP="00BF3150">
      <w:pPr>
        <w:spacing w:after="220" w:line="276" w:lineRule="auto"/>
        <w:rPr>
          <w:rFonts w:asciiTheme="minorHAnsi" w:hAnsiTheme="minorHAnsi" w:cstheme="minorHAnsi"/>
          <w:sz w:val="22"/>
          <w:szCs w:val="22"/>
        </w:rPr>
      </w:pPr>
      <w:r w:rsidRPr="00B0591A">
        <w:rPr>
          <w:rFonts w:asciiTheme="minorHAnsi" w:hAnsiTheme="minorHAnsi" w:cstheme="minorHAnsi"/>
          <w:sz w:val="22"/>
          <w:szCs w:val="22"/>
        </w:rPr>
        <w:t>Ms. H</w:t>
      </w:r>
      <w:r w:rsidR="005A7DB8" w:rsidRPr="00B0591A">
        <w:rPr>
          <w:rFonts w:asciiTheme="minorHAnsi" w:hAnsiTheme="minorHAnsi" w:cstheme="minorHAnsi"/>
          <w:sz w:val="22"/>
          <w:szCs w:val="22"/>
        </w:rPr>
        <w:t>elen Curley provided the following update:</w:t>
      </w:r>
    </w:p>
    <w:p w:rsidR="00735A77" w:rsidRPr="00B0591A" w:rsidRDefault="006C7A8E" w:rsidP="00BF3150">
      <w:pPr>
        <w:spacing w:after="220" w:line="276" w:lineRule="auto"/>
        <w:rPr>
          <w:rFonts w:asciiTheme="minorHAnsi" w:hAnsiTheme="minorHAnsi"/>
          <w:sz w:val="22"/>
          <w:szCs w:val="22"/>
        </w:rPr>
      </w:pPr>
      <w:r w:rsidRPr="00B0591A">
        <w:rPr>
          <w:rFonts w:asciiTheme="minorHAnsi" w:hAnsiTheme="minorHAnsi" w:cstheme="minorHAnsi"/>
          <w:b/>
          <w:sz w:val="22"/>
          <w:szCs w:val="22"/>
        </w:rPr>
        <w:t xml:space="preserve">Companies (Corporate Enforcement Authority) Bill </w:t>
      </w:r>
    </w:p>
    <w:p w:rsidR="00B0591A" w:rsidRDefault="000D68BF" w:rsidP="00BF3150">
      <w:pPr>
        <w:spacing w:after="220" w:line="276" w:lineRule="auto"/>
        <w:rPr>
          <w:rFonts w:asciiTheme="minorHAnsi" w:hAnsiTheme="minorHAnsi" w:cstheme="minorHAnsi"/>
          <w:sz w:val="22"/>
          <w:szCs w:val="22"/>
        </w:rPr>
      </w:pPr>
      <w:r w:rsidRPr="00B0591A">
        <w:rPr>
          <w:rFonts w:asciiTheme="minorHAnsi" w:hAnsiTheme="minorHAnsi" w:cstheme="minorHAnsi"/>
          <w:sz w:val="22"/>
          <w:szCs w:val="22"/>
        </w:rPr>
        <w:t>The General Scheme of this Bill was approved by Government and published on 4</w:t>
      </w:r>
      <w:r w:rsidR="000E5B2E" w:rsidRPr="00B0591A">
        <w:rPr>
          <w:rFonts w:asciiTheme="minorHAnsi" w:hAnsiTheme="minorHAnsi" w:cstheme="minorHAnsi"/>
          <w:sz w:val="22"/>
          <w:szCs w:val="22"/>
          <w:vertAlign w:val="superscript"/>
        </w:rPr>
        <w:t xml:space="preserve"> </w:t>
      </w:r>
      <w:r w:rsidRPr="00B0591A">
        <w:rPr>
          <w:rFonts w:asciiTheme="minorHAnsi" w:hAnsiTheme="minorHAnsi" w:cstheme="minorHAnsi"/>
          <w:sz w:val="22"/>
          <w:szCs w:val="22"/>
        </w:rPr>
        <w:t>December 2018. The main features of the Bill were agreed as part of the Government’s decision to adopt its package of ‘Measures to Enhance Ireland’s Corporate, Economic and Regulatory Framework’ (subtitled ‘Ireland combating “white collar crime”) (published November 2017).</w:t>
      </w:r>
    </w:p>
    <w:p w:rsidR="00B0591A" w:rsidRDefault="000D68BF" w:rsidP="00BF3150">
      <w:pPr>
        <w:spacing w:after="220" w:line="276" w:lineRule="auto"/>
        <w:rPr>
          <w:rFonts w:asciiTheme="minorHAnsi" w:hAnsiTheme="minorHAnsi" w:cstheme="minorHAnsi"/>
          <w:sz w:val="22"/>
          <w:szCs w:val="22"/>
        </w:rPr>
      </w:pPr>
      <w:r w:rsidRPr="00B0591A">
        <w:rPr>
          <w:rFonts w:asciiTheme="minorHAnsi" w:hAnsiTheme="minorHAnsi" w:cstheme="minorHAnsi"/>
          <w:sz w:val="22"/>
          <w:szCs w:val="22"/>
        </w:rPr>
        <w:t>The General Scheme provides</w:t>
      </w:r>
      <w:r w:rsidR="00CC4BB0" w:rsidRPr="00B0591A">
        <w:rPr>
          <w:rFonts w:asciiTheme="minorHAnsi" w:hAnsiTheme="minorHAnsi" w:cstheme="minorHAnsi"/>
          <w:sz w:val="22"/>
          <w:szCs w:val="22"/>
        </w:rPr>
        <w:t xml:space="preserve"> for the establishment of</w:t>
      </w:r>
      <w:r w:rsidR="00AB38FB" w:rsidRPr="00B0591A">
        <w:rPr>
          <w:rFonts w:asciiTheme="minorHAnsi" w:hAnsiTheme="minorHAnsi" w:cstheme="minorHAnsi"/>
          <w:sz w:val="22"/>
          <w:szCs w:val="22"/>
        </w:rPr>
        <w:t xml:space="preserve"> The </w:t>
      </w:r>
      <w:r w:rsidRPr="00B0591A">
        <w:rPr>
          <w:rFonts w:asciiTheme="minorHAnsi" w:hAnsiTheme="minorHAnsi" w:cstheme="minorHAnsi"/>
          <w:sz w:val="22"/>
          <w:szCs w:val="22"/>
        </w:rPr>
        <w:t xml:space="preserve">Corporate Enforcement Authority with all the same functions and powers that the Director of Corporate Enforcement has with some modifications to reflect a new commission structure. Head 9 (Membership of the Authority) provides for up to 3 full time Commissioners and is designed to give the Authority the flexibility to structure itself to meet the differing demands of its </w:t>
      </w:r>
      <w:r w:rsidRPr="00B0591A">
        <w:rPr>
          <w:rFonts w:asciiTheme="minorHAnsi" w:hAnsiTheme="minorHAnsi" w:cstheme="minorHAnsi"/>
          <w:sz w:val="22"/>
          <w:szCs w:val="22"/>
        </w:rPr>
        <w:lastRenderedPageBreak/>
        <w:t>remit, which includes investigation, prosecution, supervision, and advocacy, and along clear lines of responsibility. Head 11 (Staff of the Authority) gives the Authority the ability to appoint its own staff. The General Scheme also provides for new investigative tools, notably new search and entry powers to enhance the Authority’s ability to gather evidence that is help electronically.  Parts 3, 4 and 5 make amendments to the Companies Act 2014 to give effect to certain recommendations of the CLRG in relation to share capital, corporate governance and unsecured creditors.</w:t>
      </w:r>
    </w:p>
    <w:p w:rsidR="00B0591A" w:rsidRDefault="000D68BF" w:rsidP="00BF3150">
      <w:pPr>
        <w:spacing w:after="220" w:line="276" w:lineRule="auto"/>
        <w:rPr>
          <w:rFonts w:asciiTheme="minorHAnsi" w:hAnsiTheme="minorHAnsi" w:cstheme="minorHAnsi"/>
          <w:sz w:val="22"/>
          <w:szCs w:val="22"/>
        </w:rPr>
      </w:pPr>
      <w:r w:rsidRPr="00B0591A">
        <w:rPr>
          <w:rFonts w:asciiTheme="minorHAnsi" w:hAnsiTheme="minorHAnsi" w:cstheme="minorHAnsi"/>
          <w:sz w:val="22"/>
          <w:szCs w:val="22"/>
        </w:rPr>
        <w:t xml:space="preserve">A drafter from the Office of the Parliamentary Counsel has been assigned and is working with the Department on drafting the Bill. </w:t>
      </w:r>
    </w:p>
    <w:p w:rsidR="00B0591A" w:rsidRDefault="000D68BF" w:rsidP="00BF3150">
      <w:pPr>
        <w:spacing w:after="220" w:line="276" w:lineRule="auto"/>
        <w:rPr>
          <w:rFonts w:asciiTheme="minorHAnsi" w:hAnsiTheme="minorHAnsi" w:cstheme="minorHAnsi"/>
          <w:sz w:val="22"/>
          <w:szCs w:val="22"/>
        </w:rPr>
      </w:pPr>
      <w:r w:rsidRPr="00B0591A">
        <w:rPr>
          <w:rFonts w:asciiTheme="minorHAnsi" w:hAnsiTheme="minorHAnsi" w:cstheme="minorHAnsi"/>
          <w:sz w:val="22"/>
          <w:szCs w:val="22"/>
        </w:rPr>
        <w:t>The Joint Oireachtas Committee on Business, Enterprise and Innovation is currently undertaking Pre-Legislative Scrutiny on the Bill and officials fro</w:t>
      </w:r>
      <w:r w:rsidR="00AB38FB" w:rsidRPr="00B0591A">
        <w:rPr>
          <w:rFonts w:asciiTheme="minorHAnsi" w:hAnsiTheme="minorHAnsi" w:cstheme="minorHAnsi"/>
          <w:sz w:val="22"/>
          <w:szCs w:val="22"/>
        </w:rPr>
        <w:t>m the Department briefed the Committee</w:t>
      </w:r>
      <w:r w:rsidRPr="00B0591A">
        <w:rPr>
          <w:rFonts w:asciiTheme="minorHAnsi" w:hAnsiTheme="minorHAnsi" w:cstheme="minorHAnsi"/>
          <w:sz w:val="22"/>
          <w:szCs w:val="22"/>
        </w:rPr>
        <w:t xml:space="preserve"> on</w:t>
      </w:r>
      <w:r w:rsidR="00AB38FB" w:rsidRPr="00B0591A">
        <w:rPr>
          <w:rFonts w:asciiTheme="minorHAnsi" w:hAnsiTheme="minorHAnsi" w:cstheme="minorHAnsi"/>
          <w:sz w:val="22"/>
          <w:szCs w:val="22"/>
        </w:rPr>
        <w:t xml:space="preserve"> the 5</w:t>
      </w:r>
      <w:r w:rsidR="00AB38FB" w:rsidRPr="00B0591A">
        <w:rPr>
          <w:rFonts w:asciiTheme="minorHAnsi" w:hAnsiTheme="minorHAnsi" w:cstheme="minorHAnsi"/>
          <w:sz w:val="22"/>
          <w:szCs w:val="22"/>
          <w:vertAlign w:val="superscript"/>
        </w:rPr>
        <w:t>th</w:t>
      </w:r>
      <w:r w:rsidRPr="00B0591A">
        <w:rPr>
          <w:rFonts w:asciiTheme="minorHAnsi" w:hAnsiTheme="minorHAnsi" w:cstheme="minorHAnsi"/>
          <w:sz w:val="22"/>
          <w:szCs w:val="22"/>
        </w:rPr>
        <w:t xml:space="preserve"> February 2019. The Director of Corporate Enforcement appeared before the Committee on the 19</w:t>
      </w:r>
      <w:r w:rsidR="00AB38FB" w:rsidRPr="00B0591A">
        <w:rPr>
          <w:rFonts w:asciiTheme="minorHAnsi" w:hAnsiTheme="minorHAnsi" w:cstheme="minorHAnsi"/>
          <w:sz w:val="22"/>
          <w:szCs w:val="22"/>
          <w:vertAlign w:val="superscript"/>
        </w:rPr>
        <w:t>th</w:t>
      </w:r>
      <w:r w:rsidRPr="00B0591A">
        <w:rPr>
          <w:rFonts w:asciiTheme="minorHAnsi" w:hAnsiTheme="minorHAnsi" w:cstheme="minorHAnsi"/>
          <w:sz w:val="22"/>
          <w:szCs w:val="22"/>
        </w:rPr>
        <w:t xml:space="preserve"> February 2019. The Chair of the CLRG and Vincent Madigan appeared before the Committee on the 2</w:t>
      </w:r>
      <w:r w:rsidR="00AB38FB" w:rsidRPr="00B0591A">
        <w:rPr>
          <w:rFonts w:asciiTheme="minorHAnsi" w:hAnsiTheme="minorHAnsi" w:cstheme="minorHAnsi"/>
          <w:sz w:val="22"/>
          <w:szCs w:val="22"/>
          <w:vertAlign w:val="superscript"/>
        </w:rPr>
        <w:t>nd</w:t>
      </w:r>
      <w:r w:rsidRPr="00B0591A">
        <w:rPr>
          <w:rFonts w:asciiTheme="minorHAnsi" w:hAnsiTheme="minorHAnsi" w:cstheme="minorHAnsi"/>
          <w:sz w:val="22"/>
          <w:szCs w:val="22"/>
        </w:rPr>
        <w:t xml:space="preserve"> April 2019 as did representatives from the Law Reform Commission.</w:t>
      </w:r>
    </w:p>
    <w:p w:rsidR="003B0DCF" w:rsidRPr="00B0591A" w:rsidRDefault="00554654" w:rsidP="00BF3150">
      <w:pPr>
        <w:pStyle w:val="ListParagraph"/>
        <w:numPr>
          <w:ilvl w:val="0"/>
          <w:numId w:val="2"/>
        </w:numPr>
        <w:spacing w:after="220"/>
        <w:contextualSpacing w:val="0"/>
        <w:rPr>
          <w:rFonts w:asciiTheme="minorHAnsi" w:hAnsiTheme="minorHAnsi" w:cstheme="minorHAnsi"/>
          <w:b/>
        </w:rPr>
      </w:pPr>
      <w:r w:rsidRPr="00B0591A">
        <w:rPr>
          <w:rFonts w:asciiTheme="minorHAnsi" w:hAnsiTheme="minorHAnsi" w:cstheme="minorHAnsi"/>
          <w:b/>
        </w:rPr>
        <w:t xml:space="preserve">EU Measures and European Commission Proposals with relevance to company law </w:t>
      </w:r>
    </w:p>
    <w:p w:rsidR="00B0591A" w:rsidRDefault="005A7DB8" w:rsidP="00BF3150">
      <w:pPr>
        <w:spacing w:after="220" w:line="276" w:lineRule="auto"/>
        <w:rPr>
          <w:rFonts w:asciiTheme="minorHAnsi" w:hAnsiTheme="minorHAnsi" w:cstheme="minorHAnsi"/>
          <w:sz w:val="22"/>
          <w:szCs w:val="22"/>
        </w:rPr>
      </w:pPr>
      <w:r w:rsidRPr="00B0591A">
        <w:rPr>
          <w:rFonts w:asciiTheme="minorHAnsi" w:hAnsiTheme="minorHAnsi" w:cstheme="minorHAnsi"/>
          <w:sz w:val="22"/>
          <w:szCs w:val="22"/>
        </w:rPr>
        <w:t>Ms. Helen Curley provided the following update:</w:t>
      </w:r>
    </w:p>
    <w:p w:rsidR="00B0591A" w:rsidRDefault="006C7A8E" w:rsidP="00BF3150">
      <w:pPr>
        <w:spacing w:after="220" w:line="276" w:lineRule="auto"/>
        <w:rPr>
          <w:rFonts w:asciiTheme="minorHAnsi" w:hAnsiTheme="minorHAnsi" w:cstheme="minorHAnsi"/>
          <w:b/>
          <w:sz w:val="22"/>
          <w:szCs w:val="22"/>
        </w:rPr>
      </w:pPr>
      <w:r w:rsidRPr="00B0591A">
        <w:rPr>
          <w:rFonts w:asciiTheme="minorHAnsi" w:hAnsiTheme="minorHAnsi" w:cstheme="minorHAnsi"/>
          <w:b/>
          <w:sz w:val="22"/>
          <w:szCs w:val="22"/>
        </w:rPr>
        <w:t xml:space="preserve">Directive (EU) 2017/828 of the European Parliament and of the Council of 17 May 2017 amending Directive 2007/36/EC </w:t>
      </w:r>
      <w:proofErr w:type="gramStart"/>
      <w:r w:rsidRPr="00B0591A">
        <w:rPr>
          <w:rFonts w:asciiTheme="minorHAnsi" w:hAnsiTheme="minorHAnsi" w:cstheme="minorHAnsi"/>
          <w:b/>
          <w:sz w:val="22"/>
          <w:szCs w:val="22"/>
        </w:rPr>
        <w:t>as regards</w:t>
      </w:r>
      <w:proofErr w:type="gramEnd"/>
      <w:r w:rsidRPr="00B0591A">
        <w:rPr>
          <w:rFonts w:asciiTheme="minorHAnsi" w:hAnsiTheme="minorHAnsi" w:cstheme="minorHAnsi"/>
          <w:b/>
          <w:sz w:val="22"/>
          <w:szCs w:val="22"/>
        </w:rPr>
        <w:t xml:space="preserve"> the encouragement of long-term shareholder engagement</w:t>
      </w:r>
    </w:p>
    <w:p w:rsidR="00B0591A" w:rsidRDefault="00A85AF3" w:rsidP="00BF3150">
      <w:pPr>
        <w:spacing w:after="220" w:line="276" w:lineRule="auto"/>
        <w:rPr>
          <w:rFonts w:asciiTheme="minorHAnsi" w:hAnsiTheme="minorHAnsi" w:cs="Calibri"/>
          <w:sz w:val="22"/>
          <w:szCs w:val="22"/>
        </w:rPr>
      </w:pPr>
      <w:r w:rsidRPr="00B0591A">
        <w:rPr>
          <w:rFonts w:asciiTheme="minorHAnsi" w:hAnsiTheme="minorHAnsi" w:cs="Calibri"/>
          <w:sz w:val="22"/>
          <w:szCs w:val="22"/>
        </w:rPr>
        <w:t>The deadline for transposition of Directive (EU) 2017/828 (Shareholders’ Rights’ Directive) is 10 June 2019.  The mandatory elements of the Directive will be transposed by way of Statutory Instrument under the European Communities Act 1972 and a draft is with Parliamentary Coun</w:t>
      </w:r>
      <w:r w:rsidR="000E5B2E" w:rsidRPr="00B0591A">
        <w:rPr>
          <w:rFonts w:asciiTheme="minorHAnsi" w:hAnsiTheme="minorHAnsi" w:cs="Calibri"/>
          <w:sz w:val="22"/>
          <w:szCs w:val="22"/>
        </w:rPr>
        <w:t>sel</w:t>
      </w:r>
      <w:r w:rsidRPr="00B0591A">
        <w:rPr>
          <w:rFonts w:asciiTheme="minorHAnsi" w:hAnsiTheme="minorHAnsi" w:cs="Calibri"/>
          <w:sz w:val="22"/>
          <w:szCs w:val="22"/>
        </w:rPr>
        <w:t xml:space="preserve"> for settlement. Member State options would require primary</w:t>
      </w:r>
      <w:r w:rsidR="00AB38FB" w:rsidRPr="00B0591A">
        <w:rPr>
          <w:rFonts w:asciiTheme="minorHAnsi" w:hAnsiTheme="minorHAnsi" w:cs="Calibri"/>
          <w:sz w:val="22"/>
          <w:szCs w:val="22"/>
        </w:rPr>
        <w:t xml:space="preserve"> legislation. The Department is</w:t>
      </w:r>
      <w:r w:rsidRPr="00B0591A">
        <w:rPr>
          <w:rFonts w:asciiTheme="minorHAnsi" w:hAnsiTheme="minorHAnsi" w:cs="Calibri"/>
          <w:sz w:val="22"/>
          <w:szCs w:val="22"/>
        </w:rPr>
        <w:t xml:space="preserve"> currently considering the options in the Directive with a view to making a recommendation to the Minister in relation to them. </w:t>
      </w:r>
    </w:p>
    <w:p w:rsidR="00B0591A" w:rsidRDefault="006C7A8E" w:rsidP="00BF3150">
      <w:pPr>
        <w:spacing w:after="220" w:line="276" w:lineRule="auto"/>
        <w:rPr>
          <w:rFonts w:asciiTheme="minorHAnsi" w:hAnsiTheme="minorHAnsi" w:cstheme="minorHAnsi"/>
          <w:b/>
          <w:sz w:val="22"/>
          <w:szCs w:val="22"/>
        </w:rPr>
      </w:pPr>
      <w:r w:rsidRPr="00B0591A">
        <w:rPr>
          <w:rFonts w:asciiTheme="minorHAnsi" w:hAnsiTheme="minorHAnsi" w:cstheme="minorHAnsi"/>
          <w:b/>
          <w:sz w:val="22"/>
          <w:szCs w:val="22"/>
        </w:rPr>
        <w:t>Proposal for an EU Directive on preventive restructuring and second chance and measures to increase the efficiency of restructuring, insolvency and discharge procedures</w:t>
      </w:r>
    </w:p>
    <w:p w:rsidR="00B0591A" w:rsidRDefault="000D68BF" w:rsidP="00BF3150">
      <w:pPr>
        <w:spacing w:after="220" w:line="276" w:lineRule="auto"/>
        <w:rPr>
          <w:rFonts w:asciiTheme="minorHAnsi" w:hAnsiTheme="minorHAnsi" w:cstheme="minorHAnsi"/>
          <w:iCs/>
          <w:sz w:val="22"/>
          <w:szCs w:val="22"/>
        </w:rPr>
      </w:pPr>
      <w:r w:rsidRPr="00B0591A">
        <w:rPr>
          <w:rFonts w:asciiTheme="minorHAnsi" w:hAnsiTheme="minorHAnsi" w:cstheme="minorHAnsi"/>
          <w:iCs/>
          <w:sz w:val="22"/>
          <w:szCs w:val="22"/>
        </w:rPr>
        <w:t>Following</w:t>
      </w:r>
      <w:r w:rsidR="000E5B2E" w:rsidRPr="00B0591A">
        <w:rPr>
          <w:rFonts w:asciiTheme="minorHAnsi" w:hAnsiTheme="minorHAnsi" w:cstheme="minorHAnsi"/>
          <w:iCs/>
          <w:sz w:val="22"/>
          <w:szCs w:val="22"/>
        </w:rPr>
        <w:t xml:space="preserve"> an</w:t>
      </w:r>
      <w:r w:rsidRPr="00B0591A">
        <w:rPr>
          <w:rFonts w:asciiTheme="minorHAnsi" w:hAnsiTheme="minorHAnsi" w:cstheme="minorHAnsi"/>
          <w:iCs/>
          <w:sz w:val="22"/>
          <w:szCs w:val="22"/>
        </w:rPr>
        <w:t xml:space="preserve"> intensive series of </w:t>
      </w:r>
      <w:proofErr w:type="spellStart"/>
      <w:r w:rsidRPr="00B0591A">
        <w:rPr>
          <w:rFonts w:asciiTheme="minorHAnsi" w:hAnsiTheme="minorHAnsi" w:cstheme="minorHAnsi"/>
          <w:iCs/>
          <w:sz w:val="22"/>
          <w:szCs w:val="22"/>
        </w:rPr>
        <w:t>trilogues</w:t>
      </w:r>
      <w:proofErr w:type="spellEnd"/>
      <w:r w:rsidRPr="00B0591A">
        <w:rPr>
          <w:rFonts w:asciiTheme="minorHAnsi" w:hAnsiTheme="minorHAnsi" w:cstheme="minorHAnsi"/>
          <w:iCs/>
          <w:sz w:val="22"/>
          <w:szCs w:val="22"/>
        </w:rPr>
        <w:t xml:space="preserve"> with the European Parliament, COREPER 2 approved the compromise text on 18 Decemb</w:t>
      </w:r>
      <w:r w:rsidR="003A60FB" w:rsidRPr="00B0591A">
        <w:rPr>
          <w:rFonts w:asciiTheme="minorHAnsi" w:hAnsiTheme="minorHAnsi" w:cstheme="minorHAnsi"/>
          <w:iCs/>
          <w:sz w:val="22"/>
          <w:szCs w:val="22"/>
        </w:rPr>
        <w:t xml:space="preserve">er 2018 and </w:t>
      </w:r>
      <w:r w:rsidR="000E5B2E" w:rsidRPr="00B0591A">
        <w:rPr>
          <w:rFonts w:asciiTheme="minorHAnsi" w:hAnsiTheme="minorHAnsi" w:cstheme="minorHAnsi"/>
          <w:iCs/>
          <w:sz w:val="22"/>
          <w:szCs w:val="22"/>
        </w:rPr>
        <w:t xml:space="preserve">this </w:t>
      </w:r>
      <w:r w:rsidR="003A60FB" w:rsidRPr="00B0591A">
        <w:rPr>
          <w:rFonts w:asciiTheme="minorHAnsi" w:hAnsiTheme="minorHAnsi" w:cstheme="minorHAnsi"/>
          <w:iCs/>
          <w:sz w:val="22"/>
          <w:szCs w:val="22"/>
        </w:rPr>
        <w:t xml:space="preserve">was subsequently </w:t>
      </w:r>
      <w:r w:rsidRPr="00B0591A">
        <w:rPr>
          <w:rFonts w:asciiTheme="minorHAnsi" w:hAnsiTheme="minorHAnsi" w:cstheme="minorHAnsi"/>
          <w:iCs/>
          <w:sz w:val="22"/>
          <w:szCs w:val="22"/>
        </w:rPr>
        <w:t xml:space="preserve">approved by </w:t>
      </w:r>
      <w:r w:rsidR="003A60FB" w:rsidRPr="00B0591A">
        <w:rPr>
          <w:rFonts w:asciiTheme="minorHAnsi" w:hAnsiTheme="minorHAnsi" w:cstheme="minorHAnsi"/>
          <w:iCs/>
          <w:sz w:val="22"/>
          <w:szCs w:val="22"/>
        </w:rPr>
        <w:t>the Juri</w:t>
      </w:r>
      <w:r w:rsidR="00B605AB">
        <w:rPr>
          <w:rFonts w:asciiTheme="minorHAnsi" w:hAnsiTheme="minorHAnsi" w:cstheme="minorHAnsi"/>
          <w:iCs/>
          <w:sz w:val="22"/>
          <w:szCs w:val="22"/>
        </w:rPr>
        <w:t>s</w:t>
      </w:r>
      <w:r w:rsidRPr="00B0591A">
        <w:rPr>
          <w:rFonts w:asciiTheme="minorHAnsi" w:hAnsiTheme="minorHAnsi" w:cstheme="minorHAnsi"/>
          <w:iCs/>
          <w:sz w:val="22"/>
          <w:szCs w:val="22"/>
        </w:rPr>
        <w:t xml:space="preserve"> Committee of the European Parliament. </w:t>
      </w:r>
    </w:p>
    <w:p w:rsidR="00B0591A" w:rsidRDefault="003A60FB" w:rsidP="00BF3150">
      <w:pPr>
        <w:spacing w:after="220" w:line="276" w:lineRule="auto"/>
        <w:rPr>
          <w:rFonts w:asciiTheme="minorHAnsi" w:hAnsiTheme="minorHAnsi" w:cstheme="minorHAnsi"/>
          <w:iCs/>
          <w:sz w:val="22"/>
          <w:szCs w:val="22"/>
        </w:rPr>
      </w:pPr>
      <w:r w:rsidRPr="00B0591A">
        <w:rPr>
          <w:rFonts w:asciiTheme="minorHAnsi" w:hAnsiTheme="minorHAnsi" w:cstheme="minorHAnsi"/>
          <w:iCs/>
          <w:sz w:val="22"/>
          <w:szCs w:val="22"/>
        </w:rPr>
        <w:t>The translations into the Member State languages were</w:t>
      </w:r>
      <w:r w:rsidR="000D68BF" w:rsidRPr="00B0591A">
        <w:rPr>
          <w:rFonts w:asciiTheme="minorHAnsi" w:hAnsiTheme="minorHAnsi" w:cstheme="minorHAnsi"/>
          <w:iCs/>
          <w:sz w:val="22"/>
          <w:szCs w:val="22"/>
        </w:rPr>
        <w:t xml:space="preserve"> con</w:t>
      </w:r>
      <w:r w:rsidRPr="00B0591A">
        <w:rPr>
          <w:rFonts w:asciiTheme="minorHAnsi" w:hAnsiTheme="minorHAnsi" w:cstheme="minorHAnsi"/>
          <w:iCs/>
          <w:sz w:val="22"/>
          <w:szCs w:val="22"/>
        </w:rPr>
        <w:t xml:space="preserve">sidered by lawyer/linguists. The file </w:t>
      </w:r>
      <w:r w:rsidR="000D68BF" w:rsidRPr="00B0591A">
        <w:rPr>
          <w:rFonts w:asciiTheme="minorHAnsi" w:hAnsiTheme="minorHAnsi" w:cstheme="minorHAnsi"/>
          <w:iCs/>
          <w:sz w:val="22"/>
          <w:szCs w:val="22"/>
        </w:rPr>
        <w:t>was formally adopted by the European Parliament on 28 March and is awaiting formal adoption by Council</w:t>
      </w:r>
      <w:r w:rsidR="000E5B2E" w:rsidRPr="00B0591A">
        <w:rPr>
          <w:rFonts w:asciiTheme="minorHAnsi" w:hAnsiTheme="minorHAnsi" w:cstheme="minorHAnsi"/>
          <w:iCs/>
          <w:sz w:val="22"/>
          <w:szCs w:val="22"/>
        </w:rPr>
        <w:t>, which is expecte</w:t>
      </w:r>
      <w:bookmarkStart w:id="0" w:name="_GoBack"/>
      <w:bookmarkEnd w:id="0"/>
      <w:r w:rsidR="000E5B2E" w:rsidRPr="00B0591A">
        <w:rPr>
          <w:rFonts w:asciiTheme="minorHAnsi" w:hAnsiTheme="minorHAnsi" w:cstheme="minorHAnsi"/>
          <w:iCs/>
          <w:sz w:val="22"/>
          <w:szCs w:val="22"/>
        </w:rPr>
        <w:t>d to happen shortly.</w:t>
      </w:r>
    </w:p>
    <w:p w:rsidR="00B0591A" w:rsidRDefault="00165AE0" w:rsidP="00BF3150">
      <w:pPr>
        <w:keepNext/>
        <w:spacing w:after="220" w:line="276" w:lineRule="auto"/>
        <w:rPr>
          <w:rFonts w:asciiTheme="minorHAnsi" w:hAnsiTheme="minorHAnsi" w:cstheme="minorHAnsi"/>
          <w:b/>
          <w:iCs/>
          <w:sz w:val="22"/>
          <w:szCs w:val="22"/>
        </w:rPr>
      </w:pPr>
      <w:r w:rsidRPr="00B0591A">
        <w:rPr>
          <w:rFonts w:asciiTheme="minorHAnsi" w:hAnsiTheme="minorHAnsi" w:cstheme="minorHAnsi"/>
          <w:b/>
          <w:color w:val="222222"/>
          <w:sz w:val="22"/>
          <w:szCs w:val="22"/>
          <w:lang w:val="en"/>
        </w:rPr>
        <w:lastRenderedPageBreak/>
        <w:t xml:space="preserve">Proposal for a Directive of the European Parliament and of the Council amending Directive (EU) 2017/1132 </w:t>
      </w:r>
      <w:proofErr w:type="gramStart"/>
      <w:r w:rsidRPr="00B0591A">
        <w:rPr>
          <w:rFonts w:asciiTheme="minorHAnsi" w:hAnsiTheme="minorHAnsi" w:cstheme="minorHAnsi"/>
          <w:b/>
          <w:color w:val="222222"/>
          <w:sz w:val="22"/>
          <w:szCs w:val="22"/>
          <w:lang w:val="en"/>
        </w:rPr>
        <w:t>as regards</w:t>
      </w:r>
      <w:proofErr w:type="gramEnd"/>
      <w:r w:rsidRPr="00B0591A">
        <w:rPr>
          <w:rFonts w:asciiTheme="minorHAnsi" w:hAnsiTheme="minorHAnsi" w:cstheme="minorHAnsi"/>
          <w:b/>
          <w:color w:val="222222"/>
          <w:sz w:val="22"/>
          <w:szCs w:val="22"/>
          <w:lang w:val="en"/>
        </w:rPr>
        <w:t xml:space="preserve"> cross-border conversions, mergers and divisions</w:t>
      </w:r>
    </w:p>
    <w:p w:rsidR="00B0591A" w:rsidRDefault="003A60FB" w:rsidP="00BF3150">
      <w:pPr>
        <w:spacing w:after="220" w:line="276" w:lineRule="auto"/>
        <w:rPr>
          <w:rFonts w:asciiTheme="minorHAnsi" w:eastAsia="Calibri" w:hAnsiTheme="minorHAnsi" w:cs="Calibri"/>
          <w:sz w:val="22"/>
          <w:szCs w:val="22"/>
        </w:rPr>
      </w:pPr>
      <w:r w:rsidRPr="00B0591A">
        <w:rPr>
          <w:rFonts w:asciiTheme="minorHAnsi" w:eastAsia="Calibri" w:hAnsiTheme="minorHAnsi" w:cs="Calibri"/>
          <w:sz w:val="22"/>
          <w:szCs w:val="22"/>
        </w:rPr>
        <w:t xml:space="preserve">In April 2018, the Commission published its Proposal for a Directive on various issues of cross-border mobility, namely by introducing rules for cross-border conversions and divisions and modifying the legislative framework for cross-border mergers. </w:t>
      </w:r>
    </w:p>
    <w:p w:rsidR="00B0591A" w:rsidRDefault="003A60FB" w:rsidP="00BF3150">
      <w:pPr>
        <w:spacing w:after="220" w:line="276" w:lineRule="auto"/>
        <w:rPr>
          <w:rFonts w:asciiTheme="minorHAnsi" w:eastAsia="Calibri" w:hAnsiTheme="minorHAnsi" w:cs="Calibri"/>
          <w:sz w:val="22"/>
          <w:szCs w:val="22"/>
        </w:rPr>
      </w:pPr>
      <w:r w:rsidRPr="00B0591A">
        <w:rPr>
          <w:rFonts w:asciiTheme="minorHAnsi" w:eastAsia="Calibri" w:hAnsiTheme="minorHAnsi" w:cs="Calibri"/>
          <w:sz w:val="22"/>
          <w:szCs w:val="22"/>
        </w:rPr>
        <w:t>The objective of the Proposal is to make it easier for companies to merge, divide or move within the Single Market and to safeguard employees, creditors and minority shareholders rights.  The Proposal introduces a new legal framework for a procedure of cross-border conversions and divisions of limited liability companies and seeks to harmonise the approach for conversions and divisions with the existing rules pertaining to cross-border mergers. It also provides new harmonised rules for the protection of creditors, members and employees in respect of these transformations.</w:t>
      </w:r>
    </w:p>
    <w:p w:rsidR="00B0591A" w:rsidRDefault="003A60FB" w:rsidP="00BF3150">
      <w:pPr>
        <w:spacing w:after="220" w:line="276" w:lineRule="auto"/>
        <w:rPr>
          <w:rFonts w:asciiTheme="minorHAnsi" w:eastAsia="Calibri" w:hAnsiTheme="minorHAnsi" w:cs="Calibri"/>
          <w:sz w:val="22"/>
          <w:szCs w:val="22"/>
        </w:rPr>
      </w:pPr>
      <w:r w:rsidRPr="00B0591A">
        <w:rPr>
          <w:rFonts w:asciiTheme="minorHAnsi" w:eastAsia="Calibri" w:hAnsiTheme="minorHAnsi" w:cs="Calibri"/>
          <w:sz w:val="22"/>
          <w:szCs w:val="22"/>
        </w:rPr>
        <w:t>The Proposal was approved by the European Parliament</w:t>
      </w:r>
      <w:r w:rsidR="00783A55" w:rsidRPr="00B0591A">
        <w:rPr>
          <w:rFonts w:asciiTheme="minorHAnsi" w:eastAsia="Calibri" w:hAnsiTheme="minorHAnsi" w:cs="Calibri"/>
          <w:sz w:val="22"/>
          <w:szCs w:val="22"/>
        </w:rPr>
        <w:t xml:space="preserve"> on 18 April</w:t>
      </w:r>
      <w:r w:rsidRPr="00B0591A">
        <w:rPr>
          <w:rFonts w:asciiTheme="minorHAnsi" w:eastAsia="Calibri" w:hAnsiTheme="minorHAnsi" w:cs="Calibri"/>
          <w:sz w:val="22"/>
          <w:szCs w:val="22"/>
        </w:rPr>
        <w:t>. The provisionally agreed text has yet to be approved by the Council.</w:t>
      </w:r>
    </w:p>
    <w:p w:rsidR="00B0591A" w:rsidRDefault="006C7A8E" w:rsidP="00BF3150">
      <w:pPr>
        <w:spacing w:after="220" w:line="276" w:lineRule="auto"/>
        <w:rPr>
          <w:rFonts w:asciiTheme="minorHAnsi" w:hAnsiTheme="minorHAnsi" w:cstheme="minorHAnsi"/>
          <w:sz w:val="22"/>
          <w:szCs w:val="22"/>
        </w:rPr>
      </w:pPr>
      <w:r w:rsidRPr="00B0591A">
        <w:rPr>
          <w:rFonts w:asciiTheme="minorHAnsi" w:hAnsiTheme="minorHAnsi" w:cstheme="minorHAnsi"/>
          <w:sz w:val="22"/>
          <w:szCs w:val="22"/>
        </w:rPr>
        <w:t>Any questions or queries in relation to</w:t>
      </w:r>
      <w:r w:rsidR="00C33AFD" w:rsidRPr="00B0591A">
        <w:rPr>
          <w:rFonts w:asciiTheme="minorHAnsi" w:hAnsiTheme="minorHAnsi" w:cstheme="minorHAnsi"/>
          <w:sz w:val="22"/>
          <w:szCs w:val="22"/>
        </w:rPr>
        <w:t xml:space="preserve"> proposed legislation or</w:t>
      </w:r>
      <w:r w:rsidRPr="00B0591A">
        <w:rPr>
          <w:rFonts w:asciiTheme="minorHAnsi" w:hAnsiTheme="minorHAnsi" w:cstheme="minorHAnsi"/>
          <w:sz w:val="22"/>
          <w:szCs w:val="22"/>
        </w:rPr>
        <w:t xml:space="preserve"> European proposals can be emailed to </w:t>
      </w:r>
      <w:hyperlink r:id="rId9" w:history="1">
        <w:r w:rsidRPr="00B0591A">
          <w:rPr>
            <w:rStyle w:val="Hyperlink"/>
            <w:rFonts w:asciiTheme="minorHAnsi" w:hAnsiTheme="minorHAnsi" w:cstheme="minorHAnsi"/>
            <w:sz w:val="22"/>
            <w:szCs w:val="22"/>
          </w:rPr>
          <w:t>clrg@dbei.gov.ie</w:t>
        </w:r>
      </w:hyperlink>
      <w:r w:rsidRPr="00B0591A">
        <w:rPr>
          <w:rFonts w:asciiTheme="minorHAnsi" w:hAnsiTheme="minorHAnsi" w:cstheme="minorHAnsi"/>
          <w:sz w:val="22"/>
          <w:szCs w:val="22"/>
        </w:rPr>
        <w:t>.</w:t>
      </w:r>
    </w:p>
    <w:p w:rsidR="00192FFB" w:rsidRPr="00B0591A" w:rsidRDefault="00EE2566" w:rsidP="00BF3150">
      <w:pPr>
        <w:pStyle w:val="ListParagraph"/>
        <w:numPr>
          <w:ilvl w:val="0"/>
          <w:numId w:val="2"/>
        </w:numPr>
        <w:spacing w:after="220"/>
        <w:contextualSpacing w:val="0"/>
        <w:rPr>
          <w:rFonts w:asciiTheme="minorHAnsi" w:hAnsiTheme="minorHAnsi" w:cstheme="minorHAnsi"/>
          <w:b/>
        </w:rPr>
      </w:pPr>
      <w:r w:rsidRPr="00B0591A">
        <w:rPr>
          <w:rFonts w:asciiTheme="minorHAnsi" w:hAnsiTheme="minorHAnsi" w:cstheme="minorHAnsi"/>
          <w:b/>
        </w:rPr>
        <w:t>AOB</w:t>
      </w:r>
    </w:p>
    <w:p w:rsidR="001C6329" w:rsidRPr="00B0591A" w:rsidRDefault="005A7DB8" w:rsidP="00BF3150">
      <w:pPr>
        <w:spacing w:after="220" w:line="276" w:lineRule="auto"/>
        <w:rPr>
          <w:rFonts w:asciiTheme="minorHAnsi" w:hAnsiTheme="minorHAnsi" w:cstheme="minorHAnsi"/>
          <w:b/>
          <w:sz w:val="22"/>
          <w:szCs w:val="22"/>
        </w:rPr>
      </w:pPr>
      <w:r w:rsidRPr="00B0591A">
        <w:rPr>
          <w:rFonts w:asciiTheme="minorHAnsi" w:hAnsiTheme="minorHAnsi" w:cstheme="minorHAnsi"/>
          <w:b/>
          <w:sz w:val="22"/>
          <w:szCs w:val="22"/>
        </w:rPr>
        <w:t>Work Programme</w:t>
      </w:r>
    </w:p>
    <w:p w:rsidR="00B0591A" w:rsidRDefault="005A7DB8" w:rsidP="00BF3150">
      <w:pPr>
        <w:spacing w:after="220" w:line="276" w:lineRule="auto"/>
        <w:rPr>
          <w:rFonts w:asciiTheme="minorHAnsi" w:hAnsiTheme="minorHAnsi" w:cstheme="minorHAnsi"/>
          <w:sz w:val="22"/>
          <w:szCs w:val="22"/>
        </w:rPr>
      </w:pPr>
      <w:r w:rsidRPr="00B0591A">
        <w:rPr>
          <w:rFonts w:asciiTheme="minorHAnsi" w:hAnsiTheme="minorHAnsi" w:cstheme="minorHAnsi"/>
          <w:sz w:val="22"/>
          <w:szCs w:val="22"/>
        </w:rPr>
        <w:t>The Chairperson provided an outline of the progression of the Work</w:t>
      </w:r>
      <w:r w:rsidR="00C571A2" w:rsidRPr="00B0591A">
        <w:rPr>
          <w:rFonts w:asciiTheme="minorHAnsi" w:hAnsiTheme="minorHAnsi" w:cstheme="minorHAnsi"/>
          <w:sz w:val="22"/>
          <w:szCs w:val="22"/>
        </w:rPr>
        <w:t xml:space="preserve"> Programme 2018-2020. Outstanding</w:t>
      </w:r>
      <w:r w:rsidRPr="00B0591A">
        <w:rPr>
          <w:rFonts w:asciiTheme="minorHAnsi" w:hAnsiTheme="minorHAnsi" w:cstheme="minorHAnsi"/>
          <w:sz w:val="22"/>
          <w:szCs w:val="22"/>
        </w:rPr>
        <w:t xml:space="preserve"> items of work were signalled to Committee Chairs. </w:t>
      </w:r>
    </w:p>
    <w:p w:rsidR="005A7DB8" w:rsidRPr="00B0591A" w:rsidRDefault="005A7DB8" w:rsidP="00BF3150">
      <w:pPr>
        <w:spacing w:after="220" w:line="276" w:lineRule="auto"/>
        <w:rPr>
          <w:rFonts w:asciiTheme="minorHAnsi" w:hAnsiTheme="minorHAnsi" w:cstheme="minorHAnsi"/>
          <w:b/>
          <w:sz w:val="22"/>
          <w:szCs w:val="22"/>
        </w:rPr>
      </w:pPr>
      <w:r w:rsidRPr="00B0591A">
        <w:rPr>
          <w:rFonts w:asciiTheme="minorHAnsi" w:hAnsiTheme="minorHAnsi" w:cstheme="minorHAnsi"/>
          <w:b/>
          <w:sz w:val="22"/>
          <w:szCs w:val="22"/>
        </w:rPr>
        <w:t>Law Reform Commission</w:t>
      </w:r>
    </w:p>
    <w:p w:rsidR="00B0591A" w:rsidRDefault="005A7DB8" w:rsidP="00BF3150">
      <w:pPr>
        <w:spacing w:after="220" w:line="276" w:lineRule="auto"/>
        <w:rPr>
          <w:rFonts w:asciiTheme="minorHAnsi" w:hAnsiTheme="minorHAnsi"/>
          <w:b/>
          <w:bCs/>
          <w:sz w:val="22"/>
          <w:szCs w:val="22"/>
        </w:rPr>
      </w:pPr>
      <w:r w:rsidRPr="00B0591A">
        <w:rPr>
          <w:rFonts w:asciiTheme="minorHAnsi" w:hAnsiTheme="minorHAnsi" w:cstheme="minorHAnsi"/>
          <w:sz w:val="22"/>
          <w:szCs w:val="22"/>
        </w:rPr>
        <w:t>The Chairperson</w:t>
      </w:r>
      <w:r w:rsidR="004E413C">
        <w:rPr>
          <w:rFonts w:asciiTheme="minorHAnsi" w:hAnsiTheme="minorHAnsi" w:cstheme="minorHAnsi"/>
          <w:sz w:val="22"/>
          <w:szCs w:val="22"/>
        </w:rPr>
        <w:t xml:space="preserve"> noted that the Law Reform Commission had updated their revised Companies Act to March 2019, noting also that he had previously written </w:t>
      </w:r>
      <w:r w:rsidRPr="00B0591A">
        <w:rPr>
          <w:rFonts w:asciiTheme="minorHAnsi" w:hAnsiTheme="minorHAnsi" w:cstheme="minorHAnsi"/>
          <w:sz w:val="22"/>
          <w:szCs w:val="22"/>
        </w:rPr>
        <w:t>to the Commission in late 2018 thanking them for their work in keeping the Companies Act 2014 up to date. Their acknowledgement and appreciation of this correspondence</w:t>
      </w:r>
      <w:r w:rsidR="00C571A2" w:rsidRPr="00B0591A">
        <w:rPr>
          <w:rFonts w:asciiTheme="minorHAnsi" w:hAnsiTheme="minorHAnsi" w:cstheme="minorHAnsi"/>
          <w:sz w:val="22"/>
          <w:szCs w:val="22"/>
        </w:rPr>
        <w:t xml:space="preserve"> was highlighted to</w:t>
      </w:r>
      <w:r w:rsidRPr="00B0591A">
        <w:rPr>
          <w:rFonts w:asciiTheme="minorHAnsi" w:hAnsiTheme="minorHAnsi" w:cstheme="minorHAnsi"/>
          <w:sz w:val="22"/>
          <w:szCs w:val="22"/>
        </w:rPr>
        <w:t xml:space="preserve"> the Committee.</w:t>
      </w:r>
    </w:p>
    <w:p w:rsidR="00C571A2" w:rsidRPr="00B0591A" w:rsidRDefault="00C571A2" w:rsidP="00BF3150">
      <w:pPr>
        <w:spacing w:after="220" w:line="276" w:lineRule="auto"/>
        <w:rPr>
          <w:rFonts w:asciiTheme="minorHAnsi" w:hAnsiTheme="minorHAnsi"/>
          <w:b/>
          <w:sz w:val="22"/>
          <w:szCs w:val="22"/>
        </w:rPr>
      </w:pPr>
      <w:r w:rsidRPr="00B0591A">
        <w:rPr>
          <w:rFonts w:asciiTheme="minorHAnsi" w:hAnsiTheme="minorHAnsi"/>
          <w:b/>
          <w:sz w:val="22"/>
          <w:szCs w:val="22"/>
        </w:rPr>
        <w:t>Brexit</w:t>
      </w:r>
    </w:p>
    <w:p w:rsidR="00B0591A" w:rsidRDefault="00783A55" w:rsidP="00BF3150">
      <w:pPr>
        <w:spacing w:after="220" w:line="276" w:lineRule="auto"/>
        <w:rPr>
          <w:rFonts w:asciiTheme="minorHAnsi" w:hAnsiTheme="minorHAnsi"/>
          <w:sz w:val="22"/>
          <w:szCs w:val="22"/>
        </w:rPr>
      </w:pPr>
      <w:proofErr w:type="gramStart"/>
      <w:r w:rsidRPr="00B0591A">
        <w:rPr>
          <w:rFonts w:asciiTheme="minorHAnsi" w:hAnsiTheme="minorHAnsi"/>
          <w:sz w:val="22"/>
          <w:szCs w:val="22"/>
        </w:rPr>
        <w:t>A number of</w:t>
      </w:r>
      <w:proofErr w:type="gramEnd"/>
      <w:r w:rsidRPr="00B0591A">
        <w:rPr>
          <w:rFonts w:asciiTheme="minorHAnsi" w:hAnsiTheme="minorHAnsi"/>
          <w:sz w:val="22"/>
          <w:szCs w:val="22"/>
        </w:rPr>
        <w:t xml:space="preserve"> issues pertaining to Brexit were </w:t>
      </w:r>
      <w:r w:rsidR="00B13AAF">
        <w:rPr>
          <w:rFonts w:asciiTheme="minorHAnsi" w:hAnsiTheme="minorHAnsi"/>
          <w:sz w:val="22"/>
          <w:szCs w:val="22"/>
        </w:rPr>
        <w:t>mentioned</w:t>
      </w:r>
      <w:r w:rsidRPr="00B0591A">
        <w:rPr>
          <w:rFonts w:asciiTheme="minorHAnsi" w:hAnsiTheme="minorHAnsi"/>
          <w:sz w:val="22"/>
          <w:szCs w:val="22"/>
        </w:rPr>
        <w:t xml:space="preserve"> including:</w:t>
      </w:r>
    </w:p>
    <w:p w:rsidR="00783A55" w:rsidRPr="00B0591A" w:rsidRDefault="00783A55" w:rsidP="00BF3150">
      <w:pPr>
        <w:pStyle w:val="ListParagraph"/>
        <w:numPr>
          <w:ilvl w:val="0"/>
          <w:numId w:val="23"/>
        </w:numPr>
        <w:spacing w:after="220"/>
        <w:contextualSpacing w:val="0"/>
        <w:rPr>
          <w:rFonts w:asciiTheme="minorHAnsi" w:hAnsiTheme="minorHAnsi"/>
        </w:rPr>
      </w:pPr>
      <w:r w:rsidRPr="00B0591A">
        <w:rPr>
          <w:rFonts w:asciiTheme="minorHAnsi" w:hAnsiTheme="minorHAnsi"/>
        </w:rPr>
        <w:t>The need for companies whose sole Director is from the United Kingdom to comply with section 137 of the Companies Act 2014; and</w:t>
      </w:r>
    </w:p>
    <w:p w:rsidR="00783A55" w:rsidRPr="00B0591A" w:rsidRDefault="00783A55" w:rsidP="00BF3150">
      <w:pPr>
        <w:pStyle w:val="ListParagraph"/>
        <w:numPr>
          <w:ilvl w:val="0"/>
          <w:numId w:val="23"/>
        </w:numPr>
        <w:spacing w:after="220"/>
        <w:contextualSpacing w:val="0"/>
        <w:rPr>
          <w:rFonts w:asciiTheme="minorHAnsi" w:hAnsiTheme="minorHAnsi"/>
        </w:rPr>
      </w:pPr>
      <w:r w:rsidRPr="00B0591A">
        <w:rPr>
          <w:rFonts w:asciiTheme="minorHAnsi" w:hAnsiTheme="minorHAnsi"/>
        </w:rPr>
        <w:t>The status of EEIGs operating between Northern Ireland and the Republic of Ireland.</w:t>
      </w:r>
    </w:p>
    <w:p w:rsidR="00B0591A" w:rsidRDefault="005B1BE1" w:rsidP="00BF3150">
      <w:pPr>
        <w:spacing w:after="220" w:line="276" w:lineRule="auto"/>
        <w:rPr>
          <w:rFonts w:asciiTheme="minorHAnsi" w:hAnsiTheme="minorHAnsi"/>
          <w:sz w:val="22"/>
          <w:szCs w:val="22"/>
        </w:rPr>
      </w:pPr>
      <w:r w:rsidRPr="00B0591A">
        <w:rPr>
          <w:rFonts w:asciiTheme="minorHAnsi" w:hAnsiTheme="minorHAnsi"/>
          <w:sz w:val="22"/>
          <w:szCs w:val="22"/>
        </w:rPr>
        <w:t>The meeting then ended.</w:t>
      </w:r>
    </w:p>
    <w:p w:rsidR="005B1BE1" w:rsidRPr="00B0591A" w:rsidRDefault="005B1BE1" w:rsidP="00BF3150">
      <w:pPr>
        <w:spacing w:after="220" w:line="276" w:lineRule="auto"/>
        <w:rPr>
          <w:rFonts w:asciiTheme="minorHAnsi" w:hAnsiTheme="minorHAnsi"/>
          <w:sz w:val="22"/>
          <w:szCs w:val="22"/>
        </w:rPr>
      </w:pPr>
      <w:r w:rsidRPr="00B0591A">
        <w:rPr>
          <w:rFonts w:asciiTheme="minorHAnsi" w:hAnsiTheme="minorHAnsi"/>
          <w:sz w:val="22"/>
          <w:szCs w:val="22"/>
        </w:rPr>
        <w:t>Tara Keane, Secretary to the Group.</w:t>
      </w:r>
    </w:p>
    <w:sectPr w:rsidR="005B1BE1" w:rsidRPr="00B0591A" w:rsidSect="002A4D11">
      <w:headerReference w:type="default" r:id="rId10"/>
      <w:footerReference w:type="even" r:id="rId11"/>
      <w:footerReference w:type="defaul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2E9" w:rsidRDefault="001012E9" w:rsidP="002A4D11">
      <w:r>
        <w:separator/>
      </w:r>
    </w:p>
  </w:endnote>
  <w:endnote w:type="continuationSeparator" w:id="0">
    <w:p w:rsidR="001012E9" w:rsidRDefault="001012E9" w:rsidP="002A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150" w:rsidRDefault="00BF3150">
    <w:pPr>
      <w:pStyle w:val="Footer"/>
    </w:pPr>
  </w:p>
  <w:p w:rsidR="00BF3150" w:rsidRDefault="00B605AB" w:rsidP="00BF3150">
    <w:pPr>
      <w:pStyle w:val="Footer"/>
      <w:jc w:val="right"/>
    </w:pPr>
    <w:r>
      <w:rPr>
        <w:sz w:val="16"/>
      </w:rPr>
      <w:fldChar w:fldCharType="begin"/>
    </w:r>
    <w:r>
      <w:rPr>
        <w:sz w:val="16"/>
      </w:rPr>
      <w:instrText xml:space="preserve"> DOCPROPERTY "IWFooter"  \* MERGEFORMAT </w:instrText>
    </w:r>
    <w:r>
      <w:rPr>
        <w:sz w:val="16"/>
      </w:rPr>
      <w:fldChar w:fldCharType="separate"/>
    </w:r>
    <w:r w:rsidR="00BF3150" w:rsidRPr="00BF3150">
      <w:rPr>
        <w:sz w:val="16"/>
      </w:rPr>
      <w:t>MHC-20263663-1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670060"/>
      <w:docPartObj>
        <w:docPartGallery w:val="Page Numbers (Bottom of Page)"/>
        <w:docPartUnique/>
      </w:docPartObj>
    </w:sdtPr>
    <w:sdtEndPr>
      <w:rPr>
        <w:noProof/>
      </w:rPr>
    </w:sdtEndPr>
    <w:sdtContent>
      <w:p w:rsidR="00BF3150" w:rsidRDefault="000B67E7" w:rsidP="004E413C">
        <w:pPr>
          <w:pStyle w:val="Footer"/>
          <w:jc w:val="right"/>
        </w:pPr>
        <w:r>
          <w:fldChar w:fldCharType="begin"/>
        </w:r>
        <w:r>
          <w:instrText xml:space="preserve"> PAGE   \* MERGEFORMAT </w:instrText>
        </w:r>
        <w:r>
          <w:fldChar w:fldCharType="separate"/>
        </w:r>
        <w:r w:rsidR="004E413C">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150" w:rsidRDefault="00BF3150">
    <w:pPr>
      <w:pStyle w:val="Footer"/>
    </w:pPr>
  </w:p>
  <w:p w:rsidR="00BF3150" w:rsidRDefault="00B605AB" w:rsidP="00BF3150">
    <w:pPr>
      <w:pStyle w:val="Footer"/>
      <w:jc w:val="right"/>
    </w:pPr>
    <w:r>
      <w:rPr>
        <w:sz w:val="16"/>
      </w:rPr>
      <w:fldChar w:fldCharType="begin"/>
    </w:r>
    <w:r>
      <w:rPr>
        <w:sz w:val="16"/>
      </w:rPr>
      <w:instrText xml:space="preserve"> DOCPROPERTY "IWFooter"  \* MERGEFORMAT </w:instrText>
    </w:r>
    <w:r>
      <w:rPr>
        <w:sz w:val="16"/>
      </w:rPr>
      <w:fldChar w:fldCharType="separate"/>
    </w:r>
    <w:r w:rsidR="00BF3150" w:rsidRPr="00BF3150">
      <w:rPr>
        <w:sz w:val="16"/>
      </w:rPr>
      <w:t>MHC-20263663-1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2E9" w:rsidRDefault="001012E9" w:rsidP="002A4D11">
      <w:r>
        <w:separator/>
      </w:r>
    </w:p>
  </w:footnote>
  <w:footnote w:type="continuationSeparator" w:id="0">
    <w:p w:rsidR="001012E9" w:rsidRDefault="001012E9" w:rsidP="002A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CAE" w:rsidRDefault="0022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62B5"/>
    <w:multiLevelType w:val="hybridMultilevel"/>
    <w:tmpl w:val="274C0CA4"/>
    <w:lvl w:ilvl="0" w:tplc="6ED8F5B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C3C83"/>
    <w:multiLevelType w:val="hybridMultilevel"/>
    <w:tmpl w:val="0AEC4CA0"/>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06459"/>
    <w:multiLevelType w:val="hybridMultilevel"/>
    <w:tmpl w:val="ED16F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910A92"/>
    <w:multiLevelType w:val="hybridMultilevel"/>
    <w:tmpl w:val="9072FA94"/>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FF317D"/>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B1F3687"/>
    <w:multiLevelType w:val="hybridMultilevel"/>
    <w:tmpl w:val="0AEC4CA0"/>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4C49BE"/>
    <w:multiLevelType w:val="hybridMultilevel"/>
    <w:tmpl w:val="822C6B82"/>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870E55"/>
    <w:multiLevelType w:val="hybridMultilevel"/>
    <w:tmpl w:val="BD145302"/>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E32895"/>
    <w:multiLevelType w:val="hybridMultilevel"/>
    <w:tmpl w:val="0FAEE3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6AB22B9"/>
    <w:multiLevelType w:val="hybridMultilevel"/>
    <w:tmpl w:val="A7D642F0"/>
    <w:lvl w:ilvl="0" w:tplc="7DD0104C">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0867CA"/>
    <w:multiLevelType w:val="hybridMultilevel"/>
    <w:tmpl w:val="273A374A"/>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300062"/>
    <w:multiLevelType w:val="hybridMultilevel"/>
    <w:tmpl w:val="9AA65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641405"/>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06323F3"/>
    <w:multiLevelType w:val="hybridMultilevel"/>
    <w:tmpl w:val="7D7A19CC"/>
    <w:lvl w:ilvl="0" w:tplc="9D043200">
      <w:start w:val="1"/>
      <w:numFmt w:val="lowerLetter"/>
      <w:lvlText w:val="%1)"/>
      <w:lvlJc w:val="left"/>
      <w:pPr>
        <w:ind w:left="2520" w:hanging="360"/>
      </w:pPr>
      <w:rPr>
        <w:rFonts w:hint="default"/>
      </w:rPr>
    </w:lvl>
    <w:lvl w:ilvl="1" w:tplc="18090019">
      <w:start w:val="1"/>
      <w:numFmt w:val="lowerLetter"/>
      <w:lvlText w:val="%2."/>
      <w:lvlJc w:val="left"/>
      <w:pPr>
        <w:ind w:left="3240" w:hanging="360"/>
      </w:pPr>
    </w:lvl>
    <w:lvl w:ilvl="2" w:tplc="1809001B">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4" w15:restartNumberingAfterBreak="0">
    <w:nsid w:val="526A7F99"/>
    <w:multiLevelType w:val="hybridMultilevel"/>
    <w:tmpl w:val="D59C70EC"/>
    <w:lvl w:ilvl="0" w:tplc="679A18B6">
      <w:start w:val="1"/>
      <w:numFmt w:val="decimal"/>
      <w:lvlText w:val="2.%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E37319B"/>
    <w:multiLevelType w:val="hybridMultilevel"/>
    <w:tmpl w:val="F3280FC2"/>
    <w:lvl w:ilvl="0" w:tplc="FC34DCA0">
      <w:start w:val="1"/>
      <w:numFmt w:val="lowerLetter"/>
      <w:lvlText w:val="%1)"/>
      <w:lvlJc w:val="left"/>
      <w:pPr>
        <w:ind w:left="1800" w:hanging="360"/>
      </w:pPr>
      <w:rPr>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63FE5A59"/>
    <w:multiLevelType w:val="hybridMultilevel"/>
    <w:tmpl w:val="5F1E981A"/>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416689"/>
    <w:multiLevelType w:val="hybridMultilevel"/>
    <w:tmpl w:val="0AEC4CA0"/>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BDC294D"/>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E8532BB"/>
    <w:multiLevelType w:val="hybridMultilevel"/>
    <w:tmpl w:val="D7686310"/>
    <w:lvl w:ilvl="0" w:tplc="18090011">
      <w:start w:val="1"/>
      <w:numFmt w:val="decimal"/>
      <w:lvlText w:val="%1)"/>
      <w:lvlJc w:val="left"/>
      <w:pPr>
        <w:ind w:left="360" w:hanging="360"/>
      </w:pPr>
    </w:lvl>
    <w:lvl w:ilvl="1" w:tplc="18090019">
      <w:start w:val="1"/>
      <w:numFmt w:val="lowerLetter"/>
      <w:lvlText w:val="%2."/>
      <w:lvlJc w:val="left"/>
      <w:pPr>
        <w:ind w:left="3240" w:hanging="360"/>
      </w:pPr>
    </w:lvl>
    <w:lvl w:ilvl="2" w:tplc="1809001B">
      <w:start w:val="1"/>
      <w:numFmt w:val="lowerRoman"/>
      <w:lvlText w:val="%3."/>
      <w:lvlJc w:val="right"/>
      <w:pPr>
        <w:ind w:left="3960" w:hanging="180"/>
      </w:pPr>
    </w:lvl>
    <w:lvl w:ilvl="3" w:tplc="1809000F">
      <w:start w:val="1"/>
      <w:numFmt w:val="decimal"/>
      <w:lvlText w:val="%4."/>
      <w:lvlJc w:val="left"/>
      <w:pPr>
        <w:ind w:left="4680" w:hanging="360"/>
      </w:pPr>
    </w:lvl>
    <w:lvl w:ilvl="4" w:tplc="18090019">
      <w:start w:val="1"/>
      <w:numFmt w:val="lowerLetter"/>
      <w:lvlText w:val="%5."/>
      <w:lvlJc w:val="left"/>
      <w:pPr>
        <w:ind w:left="5400" w:hanging="360"/>
      </w:pPr>
    </w:lvl>
    <w:lvl w:ilvl="5" w:tplc="1809001B">
      <w:start w:val="1"/>
      <w:numFmt w:val="lowerRoman"/>
      <w:lvlText w:val="%6."/>
      <w:lvlJc w:val="right"/>
      <w:pPr>
        <w:ind w:left="6120" w:hanging="180"/>
      </w:pPr>
    </w:lvl>
    <w:lvl w:ilvl="6" w:tplc="1809000F">
      <w:start w:val="1"/>
      <w:numFmt w:val="decimal"/>
      <w:lvlText w:val="%7."/>
      <w:lvlJc w:val="left"/>
      <w:pPr>
        <w:ind w:left="6840" w:hanging="360"/>
      </w:pPr>
    </w:lvl>
    <w:lvl w:ilvl="7" w:tplc="18090019">
      <w:start w:val="1"/>
      <w:numFmt w:val="lowerLetter"/>
      <w:lvlText w:val="%8."/>
      <w:lvlJc w:val="left"/>
      <w:pPr>
        <w:ind w:left="7560" w:hanging="360"/>
      </w:pPr>
    </w:lvl>
    <w:lvl w:ilvl="8" w:tplc="1809001B">
      <w:start w:val="1"/>
      <w:numFmt w:val="lowerRoman"/>
      <w:lvlText w:val="%9."/>
      <w:lvlJc w:val="right"/>
      <w:pPr>
        <w:ind w:left="8280" w:hanging="180"/>
      </w:pPr>
    </w:lvl>
  </w:abstractNum>
  <w:abstractNum w:abstractNumId="20" w15:restartNumberingAfterBreak="0">
    <w:nsid w:val="71AA4445"/>
    <w:multiLevelType w:val="hybridMultilevel"/>
    <w:tmpl w:val="843ECA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77570B2A"/>
    <w:multiLevelType w:val="hybridMultilevel"/>
    <w:tmpl w:val="314C93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EDB68BD"/>
    <w:multiLevelType w:val="hybridMultilevel"/>
    <w:tmpl w:val="C2FAAA46"/>
    <w:lvl w:ilvl="0" w:tplc="F04065E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9"/>
  </w:num>
  <w:num w:numId="2">
    <w:abstractNumId w:val="17"/>
  </w:num>
  <w:num w:numId="3">
    <w:abstractNumId w:val="14"/>
  </w:num>
  <w:num w:numId="4">
    <w:abstractNumId w:val="0"/>
  </w:num>
  <w:num w:numId="5">
    <w:abstractNumId w:val="21"/>
  </w:num>
  <w:num w:numId="6">
    <w:abstractNumId w:val="8"/>
  </w:num>
  <w:num w:numId="7">
    <w:abstractNumId w:val="15"/>
  </w:num>
  <w:num w:numId="8">
    <w:abstractNumId w:val="12"/>
  </w:num>
  <w:num w:numId="9">
    <w:abstractNumId w:val="4"/>
  </w:num>
  <w:num w:numId="10">
    <w:abstractNumId w:val="18"/>
  </w:num>
  <w:num w:numId="11">
    <w:abstractNumId w:val="6"/>
  </w:num>
  <w:num w:numId="12">
    <w:abstractNumId w:val="16"/>
  </w:num>
  <w:num w:numId="13">
    <w:abstractNumId w:val="3"/>
  </w:num>
  <w:num w:numId="14">
    <w:abstractNumId w:val="19"/>
  </w:num>
  <w:num w:numId="15">
    <w:abstractNumId w:val="7"/>
  </w:num>
  <w:num w:numId="16">
    <w:abstractNumId w:val="10"/>
  </w:num>
  <w:num w:numId="17">
    <w:abstractNumId w:val="13"/>
  </w:num>
  <w:num w:numId="18">
    <w:abstractNumId w:val="22"/>
  </w:num>
  <w:num w:numId="19">
    <w:abstractNumId w:val="5"/>
  </w:num>
  <w:num w:numId="20">
    <w:abstractNumId w:val="20"/>
  </w:num>
  <w:num w:numId="21">
    <w:abstractNumId w:val="1"/>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8A"/>
    <w:rsid w:val="00011C53"/>
    <w:rsid w:val="00015FEF"/>
    <w:rsid w:val="0003314A"/>
    <w:rsid w:val="00033FCE"/>
    <w:rsid w:val="00035588"/>
    <w:rsid w:val="000447CA"/>
    <w:rsid w:val="00073331"/>
    <w:rsid w:val="0009526B"/>
    <w:rsid w:val="000A40EE"/>
    <w:rsid w:val="000B3823"/>
    <w:rsid w:val="000B51FA"/>
    <w:rsid w:val="000B67E7"/>
    <w:rsid w:val="000D3C80"/>
    <w:rsid w:val="000D68BF"/>
    <w:rsid w:val="000E0A6B"/>
    <w:rsid w:val="000E13BA"/>
    <w:rsid w:val="000E5B2E"/>
    <w:rsid w:val="000F785C"/>
    <w:rsid w:val="001012E9"/>
    <w:rsid w:val="0010638C"/>
    <w:rsid w:val="00114BD2"/>
    <w:rsid w:val="00120513"/>
    <w:rsid w:val="00127468"/>
    <w:rsid w:val="001477B0"/>
    <w:rsid w:val="0015168F"/>
    <w:rsid w:val="0015501F"/>
    <w:rsid w:val="00165AE0"/>
    <w:rsid w:val="00166F6B"/>
    <w:rsid w:val="00185F21"/>
    <w:rsid w:val="00192FFB"/>
    <w:rsid w:val="001C6329"/>
    <w:rsid w:val="001E5064"/>
    <w:rsid w:val="001E6021"/>
    <w:rsid w:val="001E7D1A"/>
    <w:rsid w:val="00222333"/>
    <w:rsid w:val="0022276D"/>
    <w:rsid w:val="00222CAE"/>
    <w:rsid w:val="0022589F"/>
    <w:rsid w:val="00235069"/>
    <w:rsid w:val="00237AFA"/>
    <w:rsid w:val="002410D9"/>
    <w:rsid w:val="002703A2"/>
    <w:rsid w:val="00275C00"/>
    <w:rsid w:val="002817A1"/>
    <w:rsid w:val="00292953"/>
    <w:rsid w:val="00296001"/>
    <w:rsid w:val="002A27A1"/>
    <w:rsid w:val="002A4D11"/>
    <w:rsid w:val="002A6904"/>
    <w:rsid w:val="002B724F"/>
    <w:rsid w:val="002C6DFA"/>
    <w:rsid w:val="002C77A7"/>
    <w:rsid w:val="002D0B2F"/>
    <w:rsid w:val="002D498A"/>
    <w:rsid w:val="002E2645"/>
    <w:rsid w:val="002E29E6"/>
    <w:rsid w:val="002E6A6A"/>
    <w:rsid w:val="002E797D"/>
    <w:rsid w:val="00311990"/>
    <w:rsid w:val="00313B06"/>
    <w:rsid w:val="00313BE1"/>
    <w:rsid w:val="00333699"/>
    <w:rsid w:val="0035006D"/>
    <w:rsid w:val="00351FFE"/>
    <w:rsid w:val="00356520"/>
    <w:rsid w:val="00357787"/>
    <w:rsid w:val="00374E2E"/>
    <w:rsid w:val="003A1370"/>
    <w:rsid w:val="003A3E53"/>
    <w:rsid w:val="003A60FB"/>
    <w:rsid w:val="003A6B3B"/>
    <w:rsid w:val="003A6BF8"/>
    <w:rsid w:val="003B0DCF"/>
    <w:rsid w:val="003C315D"/>
    <w:rsid w:val="003D0042"/>
    <w:rsid w:val="003D1A56"/>
    <w:rsid w:val="003E1F89"/>
    <w:rsid w:val="003E58F3"/>
    <w:rsid w:val="003F54A3"/>
    <w:rsid w:val="00400064"/>
    <w:rsid w:val="004025F5"/>
    <w:rsid w:val="00407F40"/>
    <w:rsid w:val="0042344F"/>
    <w:rsid w:val="00432C3E"/>
    <w:rsid w:val="004502A3"/>
    <w:rsid w:val="004546E2"/>
    <w:rsid w:val="00454A55"/>
    <w:rsid w:val="00480103"/>
    <w:rsid w:val="0048342D"/>
    <w:rsid w:val="00492826"/>
    <w:rsid w:val="004971BD"/>
    <w:rsid w:val="004B62E3"/>
    <w:rsid w:val="004C7002"/>
    <w:rsid w:val="004D409E"/>
    <w:rsid w:val="004E25FF"/>
    <w:rsid w:val="004E3E12"/>
    <w:rsid w:val="004E3E89"/>
    <w:rsid w:val="004E413C"/>
    <w:rsid w:val="004E4D31"/>
    <w:rsid w:val="004E66A8"/>
    <w:rsid w:val="004F11B4"/>
    <w:rsid w:val="005328A7"/>
    <w:rsid w:val="005374B1"/>
    <w:rsid w:val="00542638"/>
    <w:rsid w:val="005429ED"/>
    <w:rsid w:val="00554654"/>
    <w:rsid w:val="00571701"/>
    <w:rsid w:val="005841CD"/>
    <w:rsid w:val="00590123"/>
    <w:rsid w:val="005935E2"/>
    <w:rsid w:val="005A5CEB"/>
    <w:rsid w:val="005A7DB8"/>
    <w:rsid w:val="005B1BE1"/>
    <w:rsid w:val="005E2316"/>
    <w:rsid w:val="005E2A87"/>
    <w:rsid w:val="005E2D23"/>
    <w:rsid w:val="005F0297"/>
    <w:rsid w:val="00606A0D"/>
    <w:rsid w:val="006076BD"/>
    <w:rsid w:val="00610B7C"/>
    <w:rsid w:val="00627DED"/>
    <w:rsid w:val="00634A79"/>
    <w:rsid w:val="00640A1E"/>
    <w:rsid w:val="00647775"/>
    <w:rsid w:val="00647C7B"/>
    <w:rsid w:val="00651BB8"/>
    <w:rsid w:val="00667424"/>
    <w:rsid w:val="00675A54"/>
    <w:rsid w:val="0068511C"/>
    <w:rsid w:val="006853C8"/>
    <w:rsid w:val="00690A4A"/>
    <w:rsid w:val="0069299C"/>
    <w:rsid w:val="00696B97"/>
    <w:rsid w:val="006A27D9"/>
    <w:rsid w:val="006A4411"/>
    <w:rsid w:val="006A6CA8"/>
    <w:rsid w:val="006B3BEA"/>
    <w:rsid w:val="006B481C"/>
    <w:rsid w:val="006C7A8E"/>
    <w:rsid w:val="006E1325"/>
    <w:rsid w:val="006F7D78"/>
    <w:rsid w:val="006F7EF4"/>
    <w:rsid w:val="0070681D"/>
    <w:rsid w:val="0071175C"/>
    <w:rsid w:val="00717E57"/>
    <w:rsid w:val="00724D39"/>
    <w:rsid w:val="00725C85"/>
    <w:rsid w:val="0073302C"/>
    <w:rsid w:val="0073408A"/>
    <w:rsid w:val="00735A77"/>
    <w:rsid w:val="00740461"/>
    <w:rsid w:val="00742B90"/>
    <w:rsid w:val="00744E6D"/>
    <w:rsid w:val="00745D9A"/>
    <w:rsid w:val="00761181"/>
    <w:rsid w:val="00776DBC"/>
    <w:rsid w:val="00783A55"/>
    <w:rsid w:val="007C3C22"/>
    <w:rsid w:val="007F3A02"/>
    <w:rsid w:val="008007CA"/>
    <w:rsid w:val="00812149"/>
    <w:rsid w:val="00813EEF"/>
    <w:rsid w:val="00843F01"/>
    <w:rsid w:val="008473D1"/>
    <w:rsid w:val="00847AB0"/>
    <w:rsid w:val="00852FFE"/>
    <w:rsid w:val="00854D90"/>
    <w:rsid w:val="00856687"/>
    <w:rsid w:val="0085745B"/>
    <w:rsid w:val="00867B07"/>
    <w:rsid w:val="00867D33"/>
    <w:rsid w:val="00892D06"/>
    <w:rsid w:val="0089588D"/>
    <w:rsid w:val="008B0749"/>
    <w:rsid w:val="008D7E06"/>
    <w:rsid w:val="008E0CFA"/>
    <w:rsid w:val="008E1C68"/>
    <w:rsid w:val="008F007F"/>
    <w:rsid w:val="00912E73"/>
    <w:rsid w:val="00922612"/>
    <w:rsid w:val="0094453F"/>
    <w:rsid w:val="00944A56"/>
    <w:rsid w:val="009476F0"/>
    <w:rsid w:val="0094785A"/>
    <w:rsid w:val="0096711E"/>
    <w:rsid w:val="009708F9"/>
    <w:rsid w:val="009726F1"/>
    <w:rsid w:val="00990CBF"/>
    <w:rsid w:val="009A3128"/>
    <w:rsid w:val="009A7959"/>
    <w:rsid w:val="009B06DB"/>
    <w:rsid w:val="009C0323"/>
    <w:rsid w:val="009C13FF"/>
    <w:rsid w:val="009D59C6"/>
    <w:rsid w:val="009E14BC"/>
    <w:rsid w:val="009E3C98"/>
    <w:rsid w:val="009F76B2"/>
    <w:rsid w:val="00A108DF"/>
    <w:rsid w:val="00A1150F"/>
    <w:rsid w:val="00A26E68"/>
    <w:rsid w:val="00A35E38"/>
    <w:rsid w:val="00A420BB"/>
    <w:rsid w:val="00A47E61"/>
    <w:rsid w:val="00A500BB"/>
    <w:rsid w:val="00A518B0"/>
    <w:rsid w:val="00A52FB5"/>
    <w:rsid w:val="00A53A1F"/>
    <w:rsid w:val="00A619A4"/>
    <w:rsid w:val="00A6608A"/>
    <w:rsid w:val="00A72A1D"/>
    <w:rsid w:val="00A749B6"/>
    <w:rsid w:val="00A75586"/>
    <w:rsid w:val="00A765DC"/>
    <w:rsid w:val="00A85AF3"/>
    <w:rsid w:val="00A97DF2"/>
    <w:rsid w:val="00AB36AE"/>
    <w:rsid w:val="00AB38FB"/>
    <w:rsid w:val="00AB4A30"/>
    <w:rsid w:val="00AB59FA"/>
    <w:rsid w:val="00AC017E"/>
    <w:rsid w:val="00AC275F"/>
    <w:rsid w:val="00AE0D45"/>
    <w:rsid w:val="00AF1475"/>
    <w:rsid w:val="00AF2445"/>
    <w:rsid w:val="00B02B10"/>
    <w:rsid w:val="00B0591A"/>
    <w:rsid w:val="00B13AAF"/>
    <w:rsid w:val="00B2437C"/>
    <w:rsid w:val="00B25F4D"/>
    <w:rsid w:val="00B44527"/>
    <w:rsid w:val="00B5168B"/>
    <w:rsid w:val="00B52931"/>
    <w:rsid w:val="00B576EE"/>
    <w:rsid w:val="00B605AB"/>
    <w:rsid w:val="00B713EE"/>
    <w:rsid w:val="00B722C5"/>
    <w:rsid w:val="00B95014"/>
    <w:rsid w:val="00B9589B"/>
    <w:rsid w:val="00B97178"/>
    <w:rsid w:val="00BB453E"/>
    <w:rsid w:val="00BB5BD8"/>
    <w:rsid w:val="00BD100C"/>
    <w:rsid w:val="00BE50D7"/>
    <w:rsid w:val="00BF268A"/>
    <w:rsid w:val="00BF3150"/>
    <w:rsid w:val="00BF3A1D"/>
    <w:rsid w:val="00BF4EDF"/>
    <w:rsid w:val="00BF53E2"/>
    <w:rsid w:val="00C23DE5"/>
    <w:rsid w:val="00C33AFD"/>
    <w:rsid w:val="00C46F28"/>
    <w:rsid w:val="00C5536E"/>
    <w:rsid w:val="00C571A2"/>
    <w:rsid w:val="00C77762"/>
    <w:rsid w:val="00C90F81"/>
    <w:rsid w:val="00CA6DFC"/>
    <w:rsid w:val="00CB076E"/>
    <w:rsid w:val="00CC4BB0"/>
    <w:rsid w:val="00CE3036"/>
    <w:rsid w:val="00CE56C0"/>
    <w:rsid w:val="00CE61D7"/>
    <w:rsid w:val="00CE7C38"/>
    <w:rsid w:val="00D35983"/>
    <w:rsid w:val="00D360A5"/>
    <w:rsid w:val="00D6712A"/>
    <w:rsid w:val="00D97CA1"/>
    <w:rsid w:val="00DA0602"/>
    <w:rsid w:val="00DD7018"/>
    <w:rsid w:val="00DE3FA0"/>
    <w:rsid w:val="00E00505"/>
    <w:rsid w:val="00E01ADD"/>
    <w:rsid w:val="00E0364F"/>
    <w:rsid w:val="00E079DE"/>
    <w:rsid w:val="00E15479"/>
    <w:rsid w:val="00E16D8B"/>
    <w:rsid w:val="00E32254"/>
    <w:rsid w:val="00E35016"/>
    <w:rsid w:val="00E41DBF"/>
    <w:rsid w:val="00E47D8A"/>
    <w:rsid w:val="00E53510"/>
    <w:rsid w:val="00E61341"/>
    <w:rsid w:val="00E73DBD"/>
    <w:rsid w:val="00E8147E"/>
    <w:rsid w:val="00E90A84"/>
    <w:rsid w:val="00EB3DAA"/>
    <w:rsid w:val="00ED5ABF"/>
    <w:rsid w:val="00EE0323"/>
    <w:rsid w:val="00EE2566"/>
    <w:rsid w:val="00EE68AA"/>
    <w:rsid w:val="00EF4871"/>
    <w:rsid w:val="00F04B60"/>
    <w:rsid w:val="00F17557"/>
    <w:rsid w:val="00F20159"/>
    <w:rsid w:val="00F30DEE"/>
    <w:rsid w:val="00F3751D"/>
    <w:rsid w:val="00F45266"/>
    <w:rsid w:val="00F54C96"/>
    <w:rsid w:val="00F64E38"/>
    <w:rsid w:val="00F74B85"/>
    <w:rsid w:val="00F91B29"/>
    <w:rsid w:val="00F979BE"/>
    <w:rsid w:val="00FF2648"/>
    <w:rsid w:val="00FF2E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785F9B9A"/>
  <w15:docId w15:val="{6D6C51BA-C143-45D1-822F-9D12B9B2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link w:val="BodyTextIndent2Char"/>
    <w:semiHidden/>
    <w:pPr>
      <w:pBdr>
        <w:top w:val="single" w:sz="4" w:space="1" w:color="auto" w:shadow="1"/>
        <w:left w:val="single" w:sz="4" w:space="4" w:color="auto" w:shadow="1"/>
        <w:bottom w:val="single" w:sz="4" w:space="1" w:color="auto" w:shadow="1"/>
        <w:right w:val="single" w:sz="4" w:space="4" w:color="auto" w:shadow="1"/>
      </w:pBdr>
      <w:ind w:left="360" w:hanging="360"/>
    </w:pPr>
  </w:style>
  <w:style w:type="paragraph" w:styleId="BalloonText">
    <w:name w:val="Balloon Text"/>
    <w:basedOn w:val="Normal"/>
    <w:link w:val="BalloonTextChar"/>
    <w:uiPriority w:val="99"/>
    <w:semiHidden/>
    <w:unhideWhenUsed/>
    <w:rsid w:val="00627DED"/>
    <w:rPr>
      <w:rFonts w:ascii="Tahoma" w:hAnsi="Tahoma" w:cs="Tahoma"/>
      <w:sz w:val="16"/>
      <w:szCs w:val="16"/>
    </w:rPr>
  </w:style>
  <w:style w:type="character" w:customStyle="1" w:styleId="BalloonTextChar">
    <w:name w:val="Balloon Text Char"/>
    <w:link w:val="BalloonText"/>
    <w:uiPriority w:val="99"/>
    <w:semiHidden/>
    <w:rsid w:val="00627DED"/>
    <w:rPr>
      <w:rFonts w:ascii="Tahoma" w:hAnsi="Tahoma" w:cs="Tahoma"/>
      <w:sz w:val="16"/>
      <w:szCs w:val="16"/>
      <w:lang w:eastAsia="en-US"/>
    </w:rPr>
  </w:style>
  <w:style w:type="paragraph" w:styleId="ListParagraph">
    <w:name w:val="List Paragraph"/>
    <w:basedOn w:val="Normal"/>
    <w:uiPriority w:val="34"/>
    <w:qFormat/>
    <w:rsid w:val="005F029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A4D11"/>
    <w:pPr>
      <w:tabs>
        <w:tab w:val="center" w:pos="4513"/>
        <w:tab w:val="right" w:pos="9026"/>
      </w:tabs>
    </w:pPr>
  </w:style>
  <w:style w:type="character" w:customStyle="1" w:styleId="HeaderChar">
    <w:name w:val="Header Char"/>
    <w:link w:val="Header"/>
    <w:uiPriority w:val="99"/>
    <w:rsid w:val="002A4D11"/>
    <w:rPr>
      <w:sz w:val="24"/>
      <w:szCs w:val="24"/>
      <w:lang w:eastAsia="en-US"/>
    </w:rPr>
  </w:style>
  <w:style w:type="paragraph" w:styleId="Footer">
    <w:name w:val="footer"/>
    <w:basedOn w:val="Normal"/>
    <w:link w:val="FooterChar"/>
    <w:uiPriority w:val="99"/>
    <w:unhideWhenUsed/>
    <w:rsid w:val="002A4D11"/>
    <w:pPr>
      <w:tabs>
        <w:tab w:val="center" w:pos="4513"/>
        <w:tab w:val="right" w:pos="9026"/>
      </w:tabs>
    </w:pPr>
  </w:style>
  <w:style w:type="character" w:customStyle="1" w:styleId="FooterChar">
    <w:name w:val="Footer Char"/>
    <w:link w:val="Footer"/>
    <w:uiPriority w:val="99"/>
    <w:rsid w:val="002A4D11"/>
    <w:rPr>
      <w:sz w:val="24"/>
      <w:szCs w:val="24"/>
      <w:lang w:eastAsia="en-US"/>
    </w:rPr>
  </w:style>
  <w:style w:type="table" w:styleId="TableGrid">
    <w:name w:val="Table Grid"/>
    <w:basedOn w:val="TableNormal"/>
    <w:uiPriority w:val="59"/>
    <w:rsid w:val="002A4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semiHidden/>
    <w:rsid w:val="00035588"/>
    <w:rPr>
      <w:sz w:val="24"/>
      <w:szCs w:val="24"/>
      <w:lang w:eastAsia="en-US"/>
    </w:rPr>
  </w:style>
  <w:style w:type="character" w:styleId="Hyperlink">
    <w:name w:val="Hyperlink"/>
    <w:basedOn w:val="DefaultParagraphFont"/>
    <w:uiPriority w:val="99"/>
    <w:unhideWhenUsed/>
    <w:rsid w:val="004502A3"/>
    <w:rPr>
      <w:color w:val="0000FF" w:themeColor="hyperlink"/>
      <w:u w:val="single"/>
    </w:rPr>
  </w:style>
  <w:style w:type="paragraph" w:styleId="NormalWeb">
    <w:name w:val="Normal (Web)"/>
    <w:basedOn w:val="Normal"/>
    <w:uiPriority w:val="99"/>
    <w:semiHidden/>
    <w:unhideWhenUsed/>
    <w:rsid w:val="003C315D"/>
    <w:pPr>
      <w:spacing w:before="100" w:beforeAutospacing="1" w:after="100" w:afterAutospacing="1"/>
    </w:pPr>
    <w:rPr>
      <w:lang w:eastAsia="en-IE"/>
    </w:rPr>
  </w:style>
  <w:style w:type="character" w:styleId="Strong">
    <w:name w:val="Strong"/>
    <w:basedOn w:val="DefaultParagraphFont"/>
    <w:uiPriority w:val="22"/>
    <w:qFormat/>
    <w:rsid w:val="003C315D"/>
    <w:rPr>
      <w:b/>
      <w:bCs/>
    </w:rPr>
  </w:style>
  <w:style w:type="character" w:styleId="Emphasis">
    <w:name w:val="Emphasis"/>
    <w:basedOn w:val="DefaultParagraphFont"/>
    <w:uiPriority w:val="20"/>
    <w:qFormat/>
    <w:rsid w:val="003C31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75939">
      <w:bodyDiv w:val="1"/>
      <w:marLeft w:val="0"/>
      <w:marRight w:val="0"/>
      <w:marTop w:val="0"/>
      <w:marBottom w:val="0"/>
      <w:divBdr>
        <w:top w:val="none" w:sz="0" w:space="0" w:color="auto"/>
        <w:left w:val="none" w:sz="0" w:space="0" w:color="auto"/>
        <w:bottom w:val="none" w:sz="0" w:space="0" w:color="auto"/>
        <w:right w:val="none" w:sz="0" w:space="0" w:color="auto"/>
      </w:divBdr>
    </w:div>
    <w:div w:id="311913911">
      <w:bodyDiv w:val="1"/>
      <w:marLeft w:val="0"/>
      <w:marRight w:val="0"/>
      <w:marTop w:val="0"/>
      <w:marBottom w:val="0"/>
      <w:divBdr>
        <w:top w:val="none" w:sz="0" w:space="0" w:color="auto"/>
        <w:left w:val="none" w:sz="0" w:space="0" w:color="auto"/>
        <w:bottom w:val="none" w:sz="0" w:space="0" w:color="auto"/>
        <w:right w:val="none" w:sz="0" w:space="0" w:color="auto"/>
      </w:divBdr>
    </w:div>
    <w:div w:id="414523380">
      <w:bodyDiv w:val="1"/>
      <w:marLeft w:val="0"/>
      <w:marRight w:val="0"/>
      <w:marTop w:val="0"/>
      <w:marBottom w:val="0"/>
      <w:divBdr>
        <w:top w:val="none" w:sz="0" w:space="0" w:color="auto"/>
        <w:left w:val="none" w:sz="0" w:space="0" w:color="auto"/>
        <w:bottom w:val="none" w:sz="0" w:space="0" w:color="auto"/>
        <w:right w:val="none" w:sz="0" w:space="0" w:color="auto"/>
      </w:divBdr>
    </w:div>
    <w:div w:id="716317691">
      <w:bodyDiv w:val="1"/>
      <w:marLeft w:val="0"/>
      <w:marRight w:val="0"/>
      <w:marTop w:val="0"/>
      <w:marBottom w:val="0"/>
      <w:divBdr>
        <w:top w:val="none" w:sz="0" w:space="0" w:color="auto"/>
        <w:left w:val="none" w:sz="0" w:space="0" w:color="auto"/>
        <w:bottom w:val="none" w:sz="0" w:space="0" w:color="auto"/>
        <w:right w:val="none" w:sz="0" w:space="0" w:color="auto"/>
      </w:divBdr>
      <w:divsChild>
        <w:div w:id="925070916">
          <w:marLeft w:val="0"/>
          <w:marRight w:val="0"/>
          <w:marTop w:val="0"/>
          <w:marBottom w:val="0"/>
          <w:divBdr>
            <w:top w:val="none" w:sz="0" w:space="0" w:color="auto"/>
            <w:left w:val="none" w:sz="0" w:space="0" w:color="auto"/>
            <w:bottom w:val="none" w:sz="0" w:space="0" w:color="auto"/>
            <w:right w:val="none" w:sz="0" w:space="0" w:color="auto"/>
          </w:divBdr>
          <w:divsChild>
            <w:div w:id="1045716429">
              <w:marLeft w:val="0"/>
              <w:marRight w:val="0"/>
              <w:marTop w:val="0"/>
              <w:marBottom w:val="150"/>
              <w:divBdr>
                <w:top w:val="none" w:sz="0" w:space="0" w:color="auto"/>
                <w:left w:val="none" w:sz="0" w:space="0" w:color="auto"/>
                <w:bottom w:val="none" w:sz="0" w:space="0" w:color="auto"/>
                <w:right w:val="none" w:sz="0" w:space="0" w:color="auto"/>
              </w:divBdr>
              <w:divsChild>
                <w:div w:id="523372269">
                  <w:marLeft w:val="0"/>
                  <w:marRight w:val="0"/>
                  <w:marTop w:val="0"/>
                  <w:marBottom w:val="0"/>
                  <w:divBdr>
                    <w:top w:val="none" w:sz="0" w:space="0" w:color="auto"/>
                    <w:left w:val="none" w:sz="0" w:space="0" w:color="auto"/>
                    <w:bottom w:val="none" w:sz="0" w:space="0" w:color="auto"/>
                    <w:right w:val="none" w:sz="0" w:space="0" w:color="auto"/>
                  </w:divBdr>
                  <w:divsChild>
                    <w:div w:id="1084303604">
                      <w:marLeft w:val="0"/>
                      <w:marRight w:val="0"/>
                      <w:marTop w:val="0"/>
                      <w:marBottom w:val="0"/>
                      <w:divBdr>
                        <w:top w:val="none" w:sz="0" w:space="0" w:color="auto"/>
                        <w:left w:val="none" w:sz="0" w:space="0" w:color="auto"/>
                        <w:bottom w:val="none" w:sz="0" w:space="0" w:color="auto"/>
                        <w:right w:val="none" w:sz="0" w:space="0" w:color="auto"/>
                      </w:divBdr>
                      <w:divsChild>
                        <w:div w:id="658116030">
                          <w:marLeft w:val="0"/>
                          <w:marRight w:val="0"/>
                          <w:marTop w:val="0"/>
                          <w:marBottom w:val="0"/>
                          <w:divBdr>
                            <w:top w:val="none" w:sz="0" w:space="0" w:color="auto"/>
                            <w:left w:val="none" w:sz="0" w:space="0" w:color="auto"/>
                            <w:bottom w:val="none" w:sz="0" w:space="0" w:color="auto"/>
                            <w:right w:val="none" w:sz="0" w:space="0" w:color="auto"/>
                          </w:divBdr>
                          <w:divsChild>
                            <w:div w:id="1007561292">
                              <w:marLeft w:val="0"/>
                              <w:marRight w:val="0"/>
                              <w:marTop w:val="0"/>
                              <w:marBottom w:val="0"/>
                              <w:divBdr>
                                <w:top w:val="none" w:sz="0" w:space="0" w:color="auto"/>
                                <w:left w:val="none" w:sz="0" w:space="0" w:color="auto"/>
                                <w:bottom w:val="none" w:sz="0" w:space="0" w:color="auto"/>
                                <w:right w:val="none" w:sz="0" w:space="0" w:color="auto"/>
                              </w:divBdr>
                              <w:divsChild>
                                <w:div w:id="1869639329">
                                  <w:marLeft w:val="0"/>
                                  <w:marRight w:val="-3600"/>
                                  <w:marTop w:val="150"/>
                                  <w:marBottom w:val="0"/>
                                  <w:divBdr>
                                    <w:top w:val="none" w:sz="0" w:space="0" w:color="auto"/>
                                    <w:left w:val="none" w:sz="0" w:space="0" w:color="auto"/>
                                    <w:bottom w:val="none" w:sz="0" w:space="0" w:color="auto"/>
                                    <w:right w:val="none" w:sz="0" w:space="0" w:color="auto"/>
                                  </w:divBdr>
                                  <w:divsChild>
                                    <w:div w:id="613252374">
                                      <w:marLeft w:val="0"/>
                                      <w:marRight w:val="3600"/>
                                      <w:marTop w:val="0"/>
                                      <w:marBottom w:val="0"/>
                                      <w:divBdr>
                                        <w:top w:val="none" w:sz="0" w:space="0" w:color="auto"/>
                                        <w:left w:val="none" w:sz="0" w:space="0" w:color="auto"/>
                                        <w:bottom w:val="none" w:sz="0" w:space="0" w:color="auto"/>
                                        <w:right w:val="none" w:sz="0" w:space="0" w:color="auto"/>
                                      </w:divBdr>
                                      <w:divsChild>
                                        <w:div w:id="1217857834">
                                          <w:marLeft w:val="0"/>
                                          <w:marRight w:val="0"/>
                                          <w:marTop w:val="0"/>
                                          <w:marBottom w:val="0"/>
                                          <w:divBdr>
                                            <w:top w:val="none" w:sz="0" w:space="0" w:color="auto"/>
                                            <w:left w:val="none" w:sz="0" w:space="0" w:color="auto"/>
                                            <w:bottom w:val="none" w:sz="0" w:space="0" w:color="auto"/>
                                            <w:right w:val="none" w:sz="0" w:space="0" w:color="auto"/>
                                          </w:divBdr>
                                          <w:divsChild>
                                            <w:div w:id="160825733">
                                              <w:marLeft w:val="0"/>
                                              <w:marRight w:val="0"/>
                                              <w:marTop w:val="0"/>
                                              <w:marBottom w:val="0"/>
                                              <w:divBdr>
                                                <w:top w:val="none" w:sz="0" w:space="0" w:color="auto"/>
                                                <w:left w:val="none" w:sz="0" w:space="0" w:color="auto"/>
                                                <w:bottom w:val="none" w:sz="0" w:space="0" w:color="auto"/>
                                                <w:right w:val="none" w:sz="0" w:space="0" w:color="auto"/>
                                              </w:divBdr>
                                              <w:divsChild>
                                                <w:div w:id="1639066857">
                                                  <w:marLeft w:val="0"/>
                                                  <w:marRight w:val="0"/>
                                                  <w:marTop w:val="0"/>
                                                  <w:marBottom w:val="0"/>
                                                  <w:divBdr>
                                                    <w:top w:val="none" w:sz="0" w:space="0" w:color="auto"/>
                                                    <w:left w:val="none" w:sz="0" w:space="0" w:color="auto"/>
                                                    <w:bottom w:val="none" w:sz="0" w:space="0" w:color="auto"/>
                                                    <w:right w:val="none" w:sz="0" w:space="0" w:color="auto"/>
                                                  </w:divBdr>
                                                  <w:divsChild>
                                                    <w:div w:id="1185023356">
                                                      <w:marLeft w:val="0"/>
                                                      <w:marRight w:val="0"/>
                                                      <w:marTop w:val="0"/>
                                                      <w:marBottom w:val="0"/>
                                                      <w:divBdr>
                                                        <w:top w:val="none" w:sz="0" w:space="0" w:color="auto"/>
                                                        <w:left w:val="none" w:sz="0" w:space="0" w:color="auto"/>
                                                        <w:bottom w:val="none" w:sz="0" w:space="0" w:color="auto"/>
                                                        <w:right w:val="none" w:sz="0" w:space="0" w:color="auto"/>
                                                      </w:divBdr>
                                                      <w:divsChild>
                                                        <w:div w:id="2257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216199">
      <w:bodyDiv w:val="1"/>
      <w:marLeft w:val="0"/>
      <w:marRight w:val="0"/>
      <w:marTop w:val="0"/>
      <w:marBottom w:val="0"/>
      <w:divBdr>
        <w:top w:val="none" w:sz="0" w:space="0" w:color="auto"/>
        <w:left w:val="none" w:sz="0" w:space="0" w:color="auto"/>
        <w:bottom w:val="none" w:sz="0" w:space="0" w:color="auto"/>
        <w:right w:val="none" w:sz="0" w:space="0" w:color="auto"/>
      </w:divBdr>
    </w:div>
    <w:div w:id="959527497">
      <w:bodyDiv w:val="1"/>
      <w:marLeft w:val="0"/>
      <w:marRight w:val="0"/>
      <w:marTop w:val="0"/>
      <w:marBottom w:val="0"/>
      <w:divBdr>
        <w:top w:val="none" w:sz="0" w:space="0" w:color="auto"/>
        <w:left w:val="none" w:sz="0" w:space="0" w:color="auto"/>
        <w:bottom w:val="none" w:sz="0" w:space="0" w:color="auto"/>
        <w:right w:val="none" w:sz="0" w:space="0" w:color="auto"/>
      </w:divBdr>
    </w:div>
    <w:div w:id="1289629956">
      <w:bodyDiv w:val="1"/>
      <w:marLeft w:val="0"/>
      <w:marRight w:val="0"/>
      <w:marTop w:val="0"/>
      <w:marBottom w:val="0"/>
      <w:divBdr>
        <w:top w:val="none" w:sz="0" w:space="0" w:color="auto"/>
        <w:left w:val="none" w:sz="0" w:space="0" w:color="auto"/>
        <w:bottom w:val="none" w:sz="0" w:space="0" w:color="auto"/>
        <w:right w:val="none" w:sz="0" w:space="0" w:color="auto"/>
      </w:divBdr>
    </w:div>
    <w:div w:id="1497569790">
      <w:bodyDiv w:val="1"/>
      <w:marLeft w:val="0"/>
      <w:marRight w:val="0"/>
      <w:marTop w:val="0"/>
      <w:marBottom w:val="0"/>
      <w:divBdr>
        <w:top w:val="none" w:sz="0" w:space="0" w:color="auto"/>
        <w:left w:val="none" w:sz="0" w:space="0" w:color="auto"/>
        <w:bottom w:val="none" w:sz="0" w:space="0" w:color="auto"/>
        <w:right w:val="none" w:sz="0" w:space="0" w:color="auto"/>
      </w:divBdr>
    </w:div>
    <w:div w:id="1682274143">
      <w:bodyDiv w:val="1"/>
      <w:marLeft w:val="0"/>
      <w:marRight w:val="0"/>
      <w:marTop w:val="0"/>
      <w:marBottom w:val="0"/>
      <w:divBdr>
        <w:top w:val="none" w:sz="0" w:space="0" w:color="auto"/>
        <w:left w:val="none" w:sz="0" w:space="0" w:color="auto"/>
        <w:bottom w:val="none" w:sz="0" w:space="0" w:color="auto"/>
        <w:right w:val="none" w:sz="0" w:space="0" w:color="auto"/>
      </w:divBdr>
    </w:div>
    <w:div w:id="1878155072">
      <w:bodyDiv w:val="1"/>
      <w:marLeft w:val="0"/>
      <w:marRight w:val="0"/>
      <w:marTop w:val="0"/>
      <w:marBottom w:val="0"/>
      <w:divBdr>
        <w:top w:val="none" w:sz="0" w:space="0" w:color="auto"/>
        <w:left w:val="none" w:sz="0" w:space="0" w:color="auto"/>
        <w:bottom w:val="none" w:sz="0" w:space="0" w:color="auto"/>
        <w:right w:val="none" w:sz="0" w:space="0" w:color="auto"/>
      </w:divBdr>
    </w:div>
    <w:div w:id="1967928440">
      <w:bodyDiv w:val="1"/>
      <w:marLeft w:val="0"/>
      <w:marRight w:val="0"/>
      <w:marTop w:val="0"/>
      <w:marBottom w:val="0"/>
      <w:divBdr>
        <w:top w:val="none" w:sz="0" w:space="0" w:color="auto"/>
        <w:left w:val="none" w:sz="0" w:space="0" w:color="auto"/>
        <w:bottom w:val="none" w:sz="0" w:space="0" w:color="auto"/>
        <w:right w:val="none" w:sz="0" w:space="0" w:color="auto"/>
      </w:divBdr>
    </w:div>
    <w:div w:id="2006937688">
      <w:bodyDiv w:val="1"/>
      <w:marLeft w:val="0"/>
      <w:marRight w:val="0"/>
      <w:marTop w:val="0"/>
      <w:marBottom w:val="0"/>
      <w:divBdr>
        <w:top w:val="none" w:sz="0" w:space="0" w:color="auto"/>
        <w:left w:val="none" w:sz="0" w:space="0" w:color="auto"/>
        <w:bottom w:val="none" w:sz="0" w:space="0" w:color="auto"/>
        <w:right w:val="none" w:sz="0" w:space="0" w:color="auto"/>
      </w:divBdr>
    </w:div>
    <w:div w:id="2108889570">
      <w:bodyDiv w:val="1"/>
      <w:marLeft w:val="0"/>
      <w:marRight w:val="0"/>
      <w:marTop w:val="0"/>
      <w:marBottom w:val="0"/>
      <w:divBdr>
        <w:top w:val="none" w:sz="0" w:space="0" w:color="auto"/>
        <w:left w:val="none" w:sz="0" w:space="0" w:color="auto"/>
        <w:bottom w:val="none" w:sz="0" w:space="0" w:color="auto"/>
        <w:right w:val="none" w:sz="0" w:space="0" w:color="auto"/>
      </w:divBdr>
    </w:div>
    <w:div w:id="21377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rg@dbei.gov.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6F1D1-C242-4001-9EE9-25850078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9546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Agenda for the 55th Plenary Meeting of the CLRG</vt:lpstr>
    </vt:vector>
  </TitlesOfParts>
  <Company>Department of Enterprise, Trade and Employment</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the 55th Plenary Meeting of the CLRG</dc:title>
  <dc:subject/>
  <dc:creator>Department of Enterprise, Trade and Employment</dc:creator>
  <cp:keywords/>
  <dc:description/>
  <cp:lastModifiedBy>Tara Keane</cp:lastModifiedBy>
  <cp:revision>2</cp:revision>
  <cp:lastPrinted>2018-09-10T14:47:00Z</cp:lastPrinted>
  <dcterms:created xsi:type="dcterms:W3CDTF">2019-05-30T11:22:00Z</dcterms:created>
  <dcterms:modified xsi:type="dcterms:W3CDTF">2019-05-30T11:22:00Z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-1234940601</vt:i4>
  </property>
  <property fmtid="{D5CDD505-2E9C-101B-9397-08002B2CF9AE}" pid="3" name="iManTInitials">
    <vt:lpwstr>PE</vt:lpwstr>
  </property>
  <property fmtid="{D5CDD505-2E9C-101B-9397-08002B2CF9AE}" pid="4" name="iManOInitials">
    <vt:lpwstr>PE</vt:lpwstr>
  </property>
  <property fmtid="{D5CDD505-2E9C-101B-9397-08002B2CF9AE}" pid="5" name="IWFooter">
    <vt:lpwstr>MHC-20263663-1</vt:lpwstr>
  </property>
  <property fmtid="{D5CDD505-2E9C-101B-9397-08002B2CF9AE}" pid="6" name="IWOwner">
    <vt:lpwstr>PEGAN</vt:lpwstr>
  </property>
  <property fmtid="{D5CDD505-2E9C-101B-9397-08002B2CF9AE}" pid="7" name="IWOwnerName">
    <vt:lpwstr>Paul Egan</vt:lpwstr>
  </property>
  <property fmtid="{D5CDD505-2E9C-101B-9397-08002B2CF9AE}" pid="8" name="IWClientNum">
    <vt:lpwstr>0</vt:lpwstr>
  </property>
  <property fmtid="{D5CDD505-2E9C-101B-9397-08002B2CF9AE}" pid="9" name="IWClientName">
    <vt:lpwstr>0</vt:lpwstr>
  </property>
  <property fmtid="{D5CDD505-2E9C-101B-9397-08002B2CF9AE}" pid="10" name="IWMatterNum">
    <vt:lpwstr>0</vt:lpwstr>
  </property>
  <property fmtid="{D5CDD505-2E9C-101B-9397-08002B2CF9AE}" pid="11" name="IWMatterDesc">
    <vt:lpwstr>0</vt:lpwstr>
  </property>
  <property fmtid="{D5CDD505-2E9C-101B-9397-08002B2CF9AE}" pid="12" name="IWOurRef">
    <vt:lpwstr>PE</vt:lpwstr>
  </property>
  <property fmtid="{D5CDD505-2E9C-101B-9397-08002B2CF9AE}" pid="13" name="IWClientMatter">
    <vt:lpwstr>/</vt:lpwstr>
  </property>
</Properties>
</file>