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018" w:rsidRDefault="00DD7018" w:rsidP="002A4D11">
      <w:pPr>
        <w:jc w:val="right"/>
        <w:rPr>
          <w:rFonts w:ascii="Calibri" w:hAnsi="Calibri"/>
          <w:sz w:val="22"/>
          <w:szCs w:val="22"/>
        </w:rPr>
      </w:pPr>
    </w:p>
    <w:p w:rsidR="00627DED" w:rsidRPr="00F91B29" w:rsidRDefault="005E2A87" w:rsidP="002A4D11">
      <w:pPr>
        <w:jc w:val="right"/>
        <w:rPr>
          <w:rFonts w:ascii="Calibri" w:hAnsi="Calibri"/>
          <w:sz w:val="22"/>
          <w:szCs w:val="22"/>
        </w:rPr>
      </w:pPr>
      <w:r>
        <w:rPr>
          <w:noProof/>
          <w:lang w:eastAsia="en-IE"/>
        </w:rPr>
        <w:drawing>
          <wp:anchor distT="0" distB="0" distL="114300" distR="114300" simplePos="0" relativeHeight="251657728" behindDoc="0" locked="0" layoutInCell="1" allowOverlap="1">
            <wp:simplePos x="0" y="0"/>
            <wp:positionH relativeFrom="column">
              <wp:posOffset>-859790</wp:posOffset>
            </wp:positionH>
            <wp:positionV relativeFrom="paragraph">
              <wp:posOffset>-440055</wp:posOffset>
            </wp:positionV>
            <wp:extent cx="1562100" cy="1057275"/>
            <wp:effectExtent l="0" t="0" r="0" b="0"/>
            <wp:wrapSquare wrapText="bothSides"/>
            <wp:docPr id="3" name="Picture 3" descr="CLRG logo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RG logo 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057275"/>
                    </a:xfrm>
                    <a:prstGeom prst="rect">
                      <a:avLst/>
                    </a:prstGeom>
                    <a:noFill/>
                  </pic:spPr>
                </pic:pic>
              </a:graphicData>
            </a:graphic>
            <wp14:sizeRelH relativeFrom="page">
              <wp14:pctWidth>0</wp14:pctWidth>
            </wp14:sizeRelH>
            <wp14:sizeRelV relativeFrom="page">
              <wp14:pctHeight>0</wp14:pctHeight>
            </wp14:sizeRelV>
          </wp:anchor>
        </w:drawing>
      </w:r>
    </w:p>
    <w:p w:rsidR="002E2645" w:rsidRDefault="002E2645">
      <w:pPr>
        <w:rPr>
          <w:rFonts w:ascii="Calibri" w:hAnsi="Calibri"/>
          <w:sz w:val="22"/>
          <w:szCs w:val="22"/>
        </w:rPr>
      </w:pPr>
    </w:p>
    <w:p w:rsidR="00A53E2B" w:rsidRDefault="00A53E2B" w:rsidP="00A53E2B">
      <w:pPr>
        <w:spacing w:after="240" w:line="259" w:lineRule="auto"/>
        <w:ind w:left="567"/>
        <w:jc w:val="center"/>
        <w:rPr>
          <w:rFonts w:ascii="Calibri" w:hAnsi="Calibri"/>
          <w:b/>
          <w:bCs/>
          <w:sz w:val="28"/>
          <w:szCs w:val="28"/>
        </w:rPr>
      </w:pPr>
      <w:r>
        <w:rPr>
          <w:rFonts w:ascii="Calibri" w:hAnsi="Calibri"/>
          <w:b/>
          <w:bCs/>
          <w:sz w:val="28"/>
          <w:szCs w:val="28"/>
        </w:rPr>
        <w:t>Minutes of the 8</w:t>
      </w:r>
      <w:r w:rsidR="00152E95">
        <w:rPr>
          <w:rFonts w:ascii="Calibri" w:hAnsi="Calibri"/>
          <w:b/>
          <w:bCs/>
          <w:sz w:val="28"/>
          <w:szCs w:val="28"/>
        </w:rPr>
        <w:t>9</w:t>
      </w:r>
      <w:r>
        <w:rPr>
          <w:rFonts w:ascii="Calibri" w:hAnsi="Calibri"/>
          <w:b/>
          <w:bCs/>
          <w:sz w:val="28"/>
          <w:szCs w:val="28"/>
        </w:rPr>
        <w:t xml:space="preserve">th </w:t>
      </w:r>
      <w:r w:rsidRPr="00F91B29">
        <w:rPr>
          <w:rFonts w:ascii="Calibri" w:hAnsi="Calibri"/>
          <w:b/>
          <w:bCs/>
          <w:sz w:val="28"/>
          <w:szCs w:val="28"/>
        </w:rPr>
        <w:t xml:space="preserve">Plenary Meeting </w:t>
      </w:r>
      <w:r>
        <w:rPr>
          <w:rFonts w:ascii="Calibri" w:hAnsi="Calibri"/>
          <w:b/>
          <w:bCs/>
          <w:sz w:val="28"/>
          <w:szCs w:val="28"/>
        </w:rPr>
        <w:br/>
      </w:r>
      <w:r w:rsidRPr="00F91B29">
        <w:rPr>
          <w:rFonts w:ascii="Calibri" w:hAnsi="Calibri"/>
          <w:b/>
          <w:bCs/>
          <w:sz w:val="28"/>
          <w:szCs w:val="28"/>
        </w:rPr>
        <w:t>of the Company Law Review Group</w:t>
      </w:r>
    </w:p>
    <w:p w:rsidR="00A53E2B" w:rsidRDefault="00A53E2B" w:rsidP="00A53E2B">
      <w:pPr>
        <w:spacing w:after="240" w:line="259" w:lineRule="auto"/>
        <w:rPr>
          <w:rFonts w:ascii="Calibri" w:hAnsi="Calibri"/>
          <w:sz w:val="22"/>
          <w:szCs w:val="22"/>
        </w:rPr>
      </w:pPr>
    </w:p>
    <w:tbl>
      <w:tblPr>
        <w:tblpPr w:leftFromText="180" w:rightFromText="180" w:vertAnchor="text" w:horzAnchor="margin" w:tblpXSpec="right" w:tblpY="-22"/>
        <w:tblW w:w="0" w:type="auto"/>
        <w:tblLook w:val="04A0" w:firstRow="1" w:lastRow="0" w:firstColumn="1" w:lastColumn="0" w:noHBand="0" w:noVBand="1"/>
      </w:tblPr>
      <w:tblGrid>
        <w:gridCol w:w="1951"/>
        <w:gridCol w:w="5987"/>
      </w:tblGrid>
      <w:tr w:rsidR="00A53E2B" w:rsidRPr="00F91B29" w:rsidTr="001C1ACE">
        <w:tc>
          <w:tcPr>
            <w:tcW w:w="1951" w:type="dxa"/>
            <w:shd w:val="clear" w:color="auto" w:fill="auto"/>
          </w:tcPr>
          <w:p w:rsidR="00A53E2B" w:rsidRPr="00F91B29" w:rsidRDefault="00C13C11" w:rsidP="001C1ACE">
            <w:pPr>
              <w:spacing w:after="240" w:line="259" w:lineRule="auto"/>
              <w:rPr>
                <w:rFonts w:ascii="Calibri" w:hAnsi="Calibri"/>
                <w:sz w:val="22"/>
                <w:szCs w:val="22"/>
              </w:rPr>
            </w:pPr>
            <w:r>
              <w:rPr>
                <w:rFonts w:ascii="Calibri" w:hAnsi="Calibri"/>
                <w:b/>
                <w:bCs/>
                <w:sz w:val="22"/>
                <w:szCs w:val="22"/>
              </w:rPr>
              <w:t xml:space="preserve">  </w:t>
            </w:r>
            <w:r w:rsidR="00A53E2B" w:rsidRPr="00F91B29">
              <w:rPr>
                <w:rFonts w:ascii="Calibri" w:hAnsi="Calibri"/>
                <w:b/>
                <w:bCs/>
                <w:sz w:val="22"/>
                <w:szCs w:val="22"/>
              </w:rPr>
              <w:t>Date:</w:t>
            </w:r>
            <w:r w:rsidR="00A53E2B">
              <w:rPr>
                <w:rFonts w:ascii="Calibri" w:hAnsi="Calibri"/>
                <w:sz w:val="22"/>
                <w:szCs w:val="22"/>
              </w:rPr>
              <w:t xml:space="preserve"> </w:t>
            </w:r>
          </w:p>
        </w:tc>
        <w:tc>
          <w:tcPr>
            <w:tcW w:w="5987" w:type="dxa"/>
            <w:shd w:val="clear" w:color="auto" w:fill="auto"/>
          </w:tcPr>
          <w:p w:rsidR="00A53E2B" w:rsidRPr="00F91B29" w:rsidRDefault="00A53E2B" w:rsidP="001C1ACE">
            <w:pPr>
              <w:spacing w:after="240" w:line="259" w:lineRule="auto"/>
              <w:ind w:left="317"/>
              <w:rPr>
                <w:rFonts w:ascii="Calibri" w:hAnsi="Calibri"/>
                <w:sz w:val="22"/>
                <w:szCs w:val="22"/>
              </w:rPr>
            </w:pPr>
            <w:r>
              <w:rPr>
                <w:rFonts w:ascii="Calibri" w:hAnsi="Calibri"/>
                <w:sz w:val="22"/>
                <w:szCs w:val="22"/>
              </w:rPr>
              <w:t>20</w:t>
            </w:r>
            <w:r w:rsidRPr="00A53E2B">
              <w:rPr>
                <w:rFonts w:ascii="Calibri" w:hAnsi="Calibri"/>
                <w:sz w:val="22"/>
                <w:szCs w:val="22"/>
                <w:vertAlign w:val="superscript"/>
              </w:rPr>
              <w:t>th</w:t>
            </w:r>
            <w:r>
              <w:rPr>
                <w:rFonts w:ascii="Calibri" w:hAnsi="Calibri"/>
                <w:sz w:val="22"/>
                <w:szCs w:val="22"/>
                <w:vertAlign w:val="superscript"/>
              </w:rPr>
              <w:t xml:space="preserve"> </w:t>
            </w:r>
            <w:r>
              <w:rPr>
                <w:rFonts w:ascii="Calibri" w:hAnsi="Calibri"/>
                <w:sz w:val="22"/>
                <w:szCs w:val="22"/>
              </w:rPr>
              <w:t>April 2020</w:t>
            </w:r>
          </w:p>
        </w:tc>
      </w:tr>
      <w:tr w:rsidR="00A53E2B" w:rsidRPr="00F91B29" w:rsidTr="001C1ACE">
        <w:tc>
          <w:tcPr>
            <w:tcW w:w="1951" w:type="dxa"/>
            <w:shd w:val="clear" w:color="auto" w:fill="auto"/>
          </w:tcPr>
          <w:p w:rsidR="00A53E2B" w:rsidRPr="00F91B29" w:rsidRDefault="00C13C11" w:rsidP="001C1ACE">
            <w:pPr>
              <w:spacing w:after="240" w:line="259" w:lineRule="auto"/>
              <w:rPr>
                <w:rFonts w:ascii="Calibri" w:hAnsi="Calibri"/>
                <w:sz w:val="22"/>
                <w:szCs w:val="22"/>
              </w:rPr>
            </w:pPr>
            <w:r>
              <w:rPr>
                <w:rFonts w:ascii="Calibri" w:hAnsi="Calibri"/>
                <w:b/>
                <w:bCs/>
                <w:sz w:val="22"/>
                <w:szCs w:val="22"/>
              </w:rPr>
              <w:t xml:space="preserve">  </w:t>
            </w:r>
            <w:r w:rsidR="00A53E2B" w:rsidRPr="00F91B29">
              <w:rPr>
                <w:rFonts w:ascii="Calibri" w:hAnsi="Calibri"/>
                <w:b/>
                <w:bCs/>
                <w:sz w:val="22"/>
                <w:szCs w:val="22"/>
              </w:rPr>
              <w:t>Time:</w:t>
            </w:r>
            <w:r w:rsidR="00A53E2B">
              <w:rPr>
                <w:rFonts w:ascii="Calibri" w:hAnsi="Calibri"/>
                <w:sz w:val="22"/>
                <w:szCs w:val="22"/>
              </w:rPr>
              <w:t xml:space="preserve"> </w:t>
            </w:r>
          </w:p>
        </w:tc>
        <w:tc>
          <w:tcPr>
            <w:tcW w:w="5987" w:type="dxa"/>
            <w:shd w:val="clear" w:color="auto" w:fill="auto"/>
          </w:tcPr>
          <w:p w:rsidR="00A53E2B" w:rsidRPr="00F91B29" w:rsidRDefault="00A53E2B" w:rsidP="001C1ACE">
            <w:pPr>
              <w:spacing w:after="240" w:line="259" w:lineRule="auto"/>
              <w:ind w:left="317"/>
              <w:rPr>
                <w:rFonts w:ascii="Calibri" w:hAnsi="Calibri"/>
                <w:sz w:val="22"/>
                <w:szCs w:val="22"/>
              </w:rPr>
            </w:pPr>
            <w:r>
              <w:rPr>
                <w:rFonts w:ascii="Calibri" w:hAnsi="Calibri"/>
                <w:sz w:val="22"/>
                <w:szCs w:val="22"/>
              </w:rPr>
              <w:t>10:0</w:t>
            </w:r>
            <w:r w:rsidRPr="00F91B29">
              <w:rPr>
                <w:rFonts w:ascii="Calibri" w:hAnsi="Calibri"/>
                <w:sz w:val="22"/>
                <w:szCs w:val="22"/>
              </w:rPr>
              <w:t>0</w:t>
            </w:r>
            <w:r>
              <w:rPr>
                <w:rFonts w:ascii="Calibri" w:hAnsi="Calibri"/>
                <w:sz w:val="22"/>
                <w:szCs w:val="22"/>
              </w:rPr>
              <w:t>am – 12:0</w:t>
            </w:r>
            <w:r w:rsidRPr="00F91B29">
              <w:rPr>
                <w:rFonts w:ascii="Calibri" w:hAnsi="Calibri"/>
                <w:sz w:val="22"/>
                <w:szCs w:val="22"/>
              </w:rPr>
              <w:t>0</w:t>
            </w:r>
            <w:r>
              <w:rPr>
                <w:rFonts w:ascii="Calibri" w:hAnsi="Calibri"/>
                <w:sz w:val="22"/>
                <w:szCs w:val="22"/>
              </w:rPr>
              <w:t>pm</w:t>
            </w:r>
          </w:p>
        </w:tc>
      </w:tr>
      <w:tr w:rsidR="00A53E2B" w:rsidRPr="00F91B29" w:rsidTr="001C1ACE">
        <w:trPr>
          <w:trHeight w:val="568"/>
        </w:trPr>
        <w:tc>
          <w:tcPr>
            <w:tcW w:w="1951" w:type="dxa"/>
            <w:shd w:val="clear" w:color="auto" w:fill="auto"/>
          </w:tcPr>
          <w:p w:rsidR="00A53E2B" w:rsidRPr="00F91B29" w:rsidRDefault="00C13C11" w:rsidP="001C1ACE">
            <w:pPr>
              <w:spacing w:after="240" w:line="259" w:lineRule="auto"/>
              <w:rPr>
                <w:rFonts w:ascii="Calibri" w:hAnsi="Calibri"/>
                <w:sz w:val="22"/>
                <w:szCs w:val="22"/>
              </w:rPr>
            </w:pPr>
            <w:r>
              <w:rPr>
                <w:rFonts w:ascii="Calibri" w:hAnsi="Calibri"/>
                <w:b/>
                <w:bCs/>
                <w:sz w:val="22"/>
                <w:szCs w:val="22"/>
                <w:lang w:val="en-GB"/>
              </w:rPr>
              <w:t xml:space="preserve">  </w:t>
            </w:r>
            <w:r w:rsidR="00A53E2B">
              <w:rPr>
                <w:rFonts w:ascii="Calibri" w:hAnsi="Calibri"/>
                <w:b/>
                <w:bCs/>
                <w:sz w:val="22"/>
                <w:szCs w:val="22"/>
                <w:lang w:val="en-GB"/>
              </w:rPr>
              <w:t>Venue:</w:t>
            </w:r>
          </w:p>
        </w:tc>
        <w:tc>
          <w:tcPr>
            <w:tcW w:w="5987" w:type="dxa"/>
            <w:shd w:val="clear" w:color="auto" w:fill="auto"/>
          </w:tcPr>
          <w:p w:rsidR="00A53E2B" w:rsidRPr="00F91B29" w:rsidRDefault="00A53E2B" w:rsidP="001C1ACE">
            <w:pPr>
              <w:spacing w:after="240" w:line="259" w:lineRule="auto"/>
              <w:ind w:left="317"/>
              <w:rPr>
                <w:rFonts w:ascii="Calibri" w:hAnsi="Calibri"/>
                <w:sz w:val="22"/>
                <w:szCs w:val="22"/>
              </w:rPr>
            </w:pPr>
            <w:r>
              <w:rPr>
                <w:rFonts w:ascii="Calibri" w:hAnsi="Calibri"/>
                <w:sz w:val="22"/>
                <w:szCs w:val="22"/>
              </w:rPr>
              <w:t>Zoom</w:t>
            </w:r>
          </w:p>
        </w:tc>
      </w:tr>
    </w:tbl>
    <w:p w:rsidR="00A53E2B" w:rsidRDefault="00A53E2B" w:rsidP="006526EC">
      <w:pPr>
        <w:spacing w:after="240" w:line="259" w:lineRule="auto"/>
        <w:ind w:left="615"/>
        <w:rPr>
          <w:rFonts w:ascii="Calibri" w:hAnsi="Calibri"/>
          <w:sz w:val="22"/>
          <w:szCs w:val="22"/>
        </w:rPr>
      </w:pPr>
      <w:r w:rsidRPr="006A1FA7">
        <w:rPr>
          <w:rFonts w:ascii="Calibri" w:hAnsi="Calibri"/>
          <w:b/>
          <w:sz w:val="22"/>
          <w:szCs w:val="22"/>
        </w:rPr>
        <w:t>Present:</w:t>
      </w:r>
      <w:r>
        <w:rPr>
          <w:rFonts w:ascii="Calibri" w:hAnsi="Calibri"/>
          <w:sz w:val="22"/>
          <w:szCs w:val="22"/>
        </w:rPr>
        <w:t xml:space="preserve"> </w:t>
      </w:r>
      <w:r>
        <w:rPr>
          <w:rFonts w:ascii="Calibri" w:hAnsi="Calibri"/>
          <w:sz w:val="22"/>
          <w:szCs w:val="22"/>
        </w:rPr>
        <w:tab/>
        <w:t>Paul Egan, Barry Conway, Máire Cunningham, Richard Curran, Marie Daly,</w:t>
      </w:r>
      <w:r w:rsidR="00C13C11">
        <w:rPr>
          <w:rFonts w:ascii="Calibri" w:hAnsi="Calibri"/>
          <w:sz w:val="22"/>
          <w:szCs w:val="22"/>
        </w:rPr>
        <w:t xml:space="preserve"> </w:t>
      </w:r>
      <w:bookmarkStart w:id="0" w:name="_GoBack"/>
      <w:bookmarkEnd w:id="0"/>
      <w:r w:rsidR="00C13C11">
        <w:rPr>
          <w:rFonts w:ascii="Calibri" w:hAnsi="Calibri"/>
          <w:sz w:val="22"/>
          <w:szCs w:val="22"/>
        </w:rPr>
        <w:t>Emma Doherty, Jeanette Doonan,</w:t>
      </w:r>
      <w:r>
        <w:rPr>
          <w:rFonts w:ascii="Calibri" w:hAnsi="Calibri"/>
          <w:sz w:val="22"/>
          <w:szCs w:val="22"/>
        </w:rPr>
        <w:t xml:space="preserve"> Bernice Evoy, James Finn, Michael Halpenny, </w:t>
      </w:r>
      <w:r w:rsidR="00C13C11">
        <w:rPr>
          <w:rFonts w:ascii="Calibri" w:hAnsi="Calibri"/>
          <w:sz w:val="22"/>
          <w:szCs w:val="22"/>
        </w:rPr>
        <w:t xml:space="preserve">David Hegarty, Rosemary Hickey, </w:t>
      </w:r>
      <w:r>
        <w:rPr>
          <w:rFonts w:ascii="Calibri" w:hAnsi="Calibri"/>
          <w:sz w:val="22"/>
          <w:szCs w:val="22"/>
        </w:rPr>
        <w:t xml:space="preserve">Tanya Holly, Gillian Leeson, John Loughlin, </w:t>
      </w:r>
      <w:r w:rsidR="00C13C11">
        <w:rPr>
          <w:rFonts w:ascii="Calibri" w:hAnsi="Calibri"/>
          <w:sz w:val="22"/>
          <w:szCs w:val="22"/>
        </w:rPr>
        <w:t xml:space="preserve">Irene Lynch-Fannon, </w:t>
      </w:r>
      <w:r>
        <w:rPr>
          <w:rFonts w:ascii="Calibri" w:hAnsi="Calibri"/>
          <w:sz w:val="22"/>
          <w:szCs w:val="22"/>
        </w:rPr>
        <w:t xml:space="preserve">Ralph MacDarby, Vincent Madigan, </w:t>
      </w:r>
      <w:r w:rsidR="00C13C11">
        <w:rPr>
          <w:rFonts w:ascii="Calibri" w:hAnsi="Calibri"/>
          <w:sz w:val="22"/>
          <w:szCs w:val="22"/>
        </w:rPr>
        <w:t xml:space="preserve">John Maher, </w:t>
      </w:r>
      <w:r>
        <w:rPr>
          <w:rFonts w:ascii="Calibri" w:hAnsi="Calibri"/>
          <w:sz w:val="22"/>
          <w:szCs w:val="22"/>
        </w:rPr>
        <w:t xml:space="preserve">Kathryn Maybury, Neil McDonnell, </w:t>
      </w:r>
      <w:r w:rsidR="00C13C11">
        <w:rPr>
          <w:rFonts w:ascii="Calibri" w:hAnsi="Calibri"/>
          <w:sz w:val="22"/>
          <w:szCs w:val="22"/>
        </w:rPr>
        <w:t xml:space="preserve">David McFadden, </w:t>
      </w:r>
      <w:r>
        <w:rPr>
          <w:rFonts w:ascii="Calibri" w:hAnsi="Calibri"/>
          <w:sz w:val="22"/>
          <w:szCs w:val="22"/>
        </w:rPr>
        <w:t>Salvador Nash, Gillian O’Shaughnessy, Maureen O’Sullivan, Kevin Prendergast, Doug Smith.</w:t>
      </w:r>
    </w:p>
    <w:p w:rsidR="00A53E2B" w:rsidRDefault="00A53E2B" w:rsidP="00A53E2B">
      <w:pPr>
        <w:spacing w:after="240" w:line="259" w:lineRule="auto"/>
        <w:ind w:left="2880" w:hanging="2265"/>
        <w:rPr>
          <w:rFonts w:ascii="Calibri" w:hAnsi="Calibri"/>
          <w:b/>
          <w:sz w:val="22"/>
          <w:szCs w:val="22"/>
        </w:rPr>
      </w:pPr>
    </w:p>
    <w:p w:rsidR="00A53E2B" w:rsidRDefault="00C13C11" w:rsidP="00A53E2B">
      <w:pPr>
        <w:spacing w:after="240" w:line="259" w:lineRule="auto"/>
        <w:ind w:left="2880" w:hanging="2265"/>
        <w:rPr>
          <w:rFonts w:ascii="Calibri" w:hAnsi="Calibri"/>
          <w:sz w:val="22"/>
          <w:szCs w:val="22"/>
        </w:rPr>
      </w:pPr>
      <w:r>
        <w:rPr>
          <w:rFonts w:ascii="Calibri" w:hAnsi="Calibri"/>
          <w:b/>
          <w:sz w:val="22"/>
          <w:szCs w:val="22"/>
        </w:rPr>
        <w:t xml:space="preserve"> </w:t>
      </w:r>
      <w:r w:rsidR="00A53E2B" w:rsidRPr="006A1FA7">
        <w:rPr>
          <w:rFonts w:ascii="Calibri" w:hAnsi="Calibri"/>
          <w:b/>
          <w:sz w:val="22"/>
          <w:szCs w:val="22"/>
        </w:rPr>
        <w:t>In attendance:</w:t>
      </w:r>
      <w:r w:rsidR="00A53E2B">
        <w:rPr>
          <w:rFonts w:ascii="Calibri" w:hAnsi="Calibri"/>
          <w:sz w:val="22"/>
          <w:szCs w:val="22"/>
        </w:rPr>
        <w:t xml:space="preserve"> </w:t>
      </w:r>
      <w:r w:rsidR="00A53E2B">
        <w:rPr>
          <w:rFonts w:ascii="Calibri" w:hAnsi="Calibri"/>
          <w:sz w:val="22"/>
          <w:szCs w:val="22"/>
        </w:rPr>
        <w:tab/>
        <w:t>Tara Keane (Secretariat)</w:t>
      </w:r>
      <w:r>
        <w:rPr>
          <w:rFonts w:ascii="Calibri" w:hAnsi="Calibri"/>
          <w:sz w:val="22"/>
          <w:szCs w:val="22"/>
        </w:rPr>
        <w:t xml:space="preserve">, </w:t>
      </w:r>
      <w:r w:rsidR="00A53E2B">
        <w:rPr>
          <w:rFonts w:ascii="Calibri" w:hAnsi="Calibri"/>
          <w:sz w:val="22"/>
          <w:szCs w:val="22"/>
        </w:rPr>
        <w:t>Emma Roche-Cagney (Attorney General’s Office)</w:t>
      </w:r>
    </w:p>
    <w:p w:rsidR="00A53E2B" w:rsidRDefault="00A53E2B" w:rsidP="00A53E2B">
      <w:pPr>
        <w:spacing w:after="240" w:line="259" w:lineRule="auto"/>
        <w:ind w:left="1287" w:hanging="720"/>
        <w:rPr>
          <w:rFonts w:ascii="Calibri" w:hAnsi="Calibri"/>
          <w:sz w:val="22"/>
          <w:szCs w:val="22"/>
        </w:rPr>
      </w:pPr>
    </w:p>
    <w:p w:rsidR="00A53E2B" w:rsidRDefault="00C13C11" w:rsidP="00A53E2B">
      <w:pPr>
        <w:spacing w:after="240" w:line="259" w:lineRule="auto"/>
        <w:ind w:left="2880" w:hanging="2313"/>
        <w:rPr>
          <w:rFonts w:ascii="Calibri" w:hAnsi="Calibri"/>
          <w:sz w:val="22"/>
          <w:szCs w:val="22"/>
        </w:rPr>
      </w:pPr>
      <w:r>
        <w:rPr>
          <w:rFonts w:ascii="Calibri" w:hAnsi="Calibri"/>
          <w:b/>
          <w:sz w:val="22"/>
          <w:szCs w:val="22"/>
        </w:rPr>
        <w:t xml:space="preserve">  </w:t>
      </w:r>
      <w:r w:rsidR="00A53E2B" w:rsidRPr="006A1FA7">
        <w:rPr>
          <w:rFonts w:ascii="Calibri" w:hAnsi="Calibri"/>
          <w:b/>
          <w:sz w:val="22"/>
          <w:szCs w:val="22"/>
        </w:rPr>
        <w:t>Apologies:</w:t>
      </w:r>
      <w:r w:rsidR="00A53E2B">
        <w:rPr>
          <w:rFonts w:ascii="Calibri" w:hAnsi="Calibri"/>
          <w:sz w:val="22"/>
          <w:szCs w:val="22"/>
        </w:rPr>
        <w:t xml:space="preserve"> </w:t>
      </w:r>
      <w:r w:rsidR="00A53E2B">
        <w:rPr>
          <w:rFonts w:ascii="Calibri" w:hAnsi="Calibri"/>
          <w:sz w:val="22"/>
          <w:szCs w:val="22"/>
        </w:rPr>
        <w:tab/>
      </w:r>
      <w:r>
        <w:rPr>
          <w:rFonts w:ascii="Calibri" w:hAnsi="Calibri"/>
          <w:sz w:val="22"/>
          <w:szCs w:val="22"/>
        </w:rPr>
        <w:t>Shelley Horan, John Loughlin</w:t>
      </w:r>
    </w:p>
    <w:p w:rsidR="002E2645" w:rsidRDefault="002E2645">
      <w:pPr>
        <w:rPr>
          <w:rFonts w:ascii="Calibri" w:hAnsi="Calibri"/>
          <w:sz w:val="22"/>
          <w:szCs w:val="22"/>
        </w:rPr>
      </w:pPr>
    </w:p>
    <w:p w:rsidR="002E2645" w:rsidRDefault="002E2645">
      <w:pPr>
        <w:rPr>
          <w:rFonts w:ascii="Calibri" w:hAnsi="Calibri"/>
          <w:sz w:val="22"/>
          <w:szCs w:val="22"/>
        </w:rPr>
      </w:pPr>
    </w:p>
    <w:p w:rsidR="002E2645" w:rsidRDefault="002E2645">
      <w:pPr>
        <w:rPr>
          <w:rFonts w:ascii="Calibri" w:hAnsi="Calibri"/>
          <w:sz w:val="22"/>
          <w:szCs w:val="22"/>
        </w:rPr>
      </w:pPr>
    </w:p>
    <w:p w:rsidR="002E2645" w:rsidRDefault="002E2645">
      <w:pPr>
        <w:rPr>
          <w:rFonts w:ascii="Calibri" w:hAnsi="Calibri"/>
          <w:sz w:val="22"/>
          <w:szCs w:val="22"/>
        </w:rPr>
      </w:pPr>
    </w:p>
    <w:p w:rsidR="002E2645" w:rsidRDefault="002E2645">
      <w:pPr>
        <w:rPr>
          <w:rFonts w:ascii="Calibri" w:hAnsi="Calibri"/>
          <w:sz w:val="22"/>
          <w:szCs w:val="22"/>
        </w:rPr>
      </w:pPr>
    </w:p>
    <w:p w:rsidR="00735A77" w:rsidRDefault="00735A77" w:rsidP="00735A77">
      <w:pPr>
        <w:rPr>
          <w:rFonts w:ascii="Calibri" w:hAnsi="Calibri"/>
          <w:b/>
          <w:bCs/>
          <w:sz w:val="22"/>
          <w:szCs w:val="22"/>
        </w:rPr>
      </w:pPr>
    </w:p>
    <w:p w:rsidR="00735A77" w:rsidRDefault="00735A77" w:rsidP="00735A77">
      <w:pPr>
        <w:rPr>
          <w:rFonts w:ascii="Calibri" w:hAnsi="Calibri"/>
          <w:b/>
          <w:bCs/>
          <w:sz w:val="22"/>
          <w:szCs w:val="22"/>
        </w:rPr>
      </w:pPr>
    </w:p>
    <w:p w:rsidR="00590AF6" w:rsidRDefault="00590AF6" w:rsidP="00735A77">
      <w:pPr>
        <w:rPr>
          <w:rFonts w:ascii="Calibri" w:hAnsi="Calibri"/>
          <w:b/>
          <w:bCs/>
          <w:sz w:val="22"/>
          <w:szCs w:val="22"/>
        </w:rPr>
      </w:pPr>
    </w:p>
    <w:p w:rsidR="00A53E2B" w:rsidRDefault="00A53E2B" w:rsidP="00735A77">
      <w:pPr>
        <w:rPr>
          <w:rFonts w:ascii="Calibri" w:hAnsi="Calibri"/>
          <w:b/>
          <w:bCs/>
          <w:sz w:val="22"/>
          <w:szCs w:val="22"/>
        </w:rPr>
      </w:pPr>
    </w:p>
    <w:p w:rsidR="00A53E2B" w:rsidRDefault="00A53E2B" w:rsidP="00735A77">
      <w:pPr>
        <w:rPr>
          <w:rFonts w:ascii="Calibri" w:hAnsi="Calibri"/>
          <w:b/>
          <w:bCs/>
          <w:sz w:val="22"/>
          <w:szCs w:val="22"/>
        </w:rPr>
      </w:pPr>
    </w:p>
    <w:p w:rsidR="00A53E2B" w:rsidRDefault="00A53E2B" w:rsidP="00735A77">
      <w:pPr>
        <w:rPr>
          <w:rFonts w:ascii="Calibri" w:hAnsi="Calibri"/>
          <w:b/>
          <w:bCs/>
          <w:sz w:val="22"/>
          <w:szCs w:val="22"/>
        </w:rPr>
      </w:pPr>
    </w:p>
    <w:p w:rsidR="00A53E2B" w:rsidRDefault="00A53E2B" w:rsidP="00735A77">
      <w:pPr>
        <w:rPr>
          <w:rFonts w:ascii="Calibri" w:hAnsi="Calibri"/>
          <w:b/>
          <w:bCs/>
          <w:sz w:val="22"/>
          <w:szCs w:val="22"/>
        </w:rPr>
      </w:pPr>
    </w:p>
    <w:p w:rsidR="00A53E2B" w:rsidRDefault="00A53E2B" w:rsidP="00735A77">
      <w:pPr>
        <w:rPr>
          <w:rFonts w:ascii="Calibri" w:hAnsi="Calibri"/>
          <w:b/>
          <w:bCs/>
          <w:sz w:val="22"/>
          <w:szCs w:val="22"/>
        </w:rPr>
      </w:pPr>
    </w:p>
    <w:p w:rsidR="00A53E2B" w:rsidRDefault="00A53E2B" w:rsidP="00735A77">
      <w:pPr>
        <w:rPr>
          <w:rFonts w:ascii="Calibri" w:hAnsi="Calibri"/>
          <w:b/>
          <w:bCs/>
          <w:sz w:val="22"/>
          <w:szCs w:val="22"/>
        </w:rPr>
      </w:pPr>
    </w:p>
    <w:p w:rsidR="00A53E2B" w:rsidRDefault="00A53E2B" w:rsidP="00735A77">
      <w:pPr>
        <w:rPr>
          <w:rFonts w:ascii="Calibri" w:hAnsi="Calibri"/>
          <w:b/>
          <w:bCs/>
          <w:sz w:val="22"/>
          <w:szCs w:val="22"/>
        </w:rPr>
      </w:pPr>
    </w:p>
    <w:p w:rsidR="00590AF6" w:rsidRDefault="00590AF6" w:rsidP="00735A77">
      <w:pPr>
        <w:rPr>
          <w:rFonts w:ascii="Calibri" w:hAnsi="Calibri"/>
          <w:b/>
          <w:bCs/>
          <w:sz w:val="22"/>
          <w:szCs w:val="22"/>
        </w:rPr>
      </w:pPr>
    </w:p>
    <w:p w:rsidR="006A4411" w:rsidRDefault="006A4411" w:rsidP="006A4411">
      <w:pPr>
        <w:pStyle w:val="BodyTextIndent2"/>
        <w:numPr>
          <w:ilvl w:val="0"/>
          <w:numId w:val="2"/>
        </w:numPr>
        <w:pBdr>
          <w:top w:val="none" w:sz="0" w:space="0" w:color="auto"/>
          <w:left w:val="none" w:sz="0" w:space="0" w:color="auto"/>
          <w:bottom w:val="none" w:sz="0" w:space="0" w:color="auto"/>
          <w:right w:val="none" w:sz="0" w:space="0" w:color="auto"/>
        </w:pBdr>
        <w:spacing w:line="276" w:lineRule="auto"/>
        <w:jc w:val="both"/>
        <w:rPr>
          <w:rFonts w:ascii="Calibri" w:hAnsi="Calibri"/>
          <w:b/>
          <w:bCs/>
          <w:sz w:val="22"/>
          <w:szCs w:val="22"/>
        </w:rPr>
      </w:pPr>
      <w:r>
        <w:rPr>
          <w:rFonts w:ascii="Calibri" w:hAnsi="Calibri"/>
          <w:b/>
          <w:bCs/>
          <w:sz w:val="22"/>
          <w:szCs w:val="22"/>
        </w:rPr>
        <w:t>Minutes &amp; Matters arising</w:t>
      </w:r>
    </w:p>
    <w:p w:rsidR="00CD23A8" w:rsidRPr="00A53E2B" w:rsidRDefault="00CD23A8" w:rsidP="00A53E2B">
      <w:pPr>
        <w:pStyle w:val="BodyTextIndent2"/>
        <w:pBdr>
          <w:top w:val="none" w:sz="0" w:space="0" w:color="auto"/>
          <w:left w:val="none" w:sz="0" w:space="0" w:color="auto"/>
          <w:bottom w:val="none" w:sz="0" w:space="0" w:color="auto"/>
          <w:right w:val="none" w:sz="0" w:space="0" w:color="auto"/>
        </w:pBdr>
        <w:spacing w:line="276" w:lineRule="auto"/>
        <w:ind w:left="0" w:firstLine="720"/>
        <w:jc w:val="both"/>
        <w:rPr>
          <w:rFonts w:ascii="Calibri" w:hAnsi="Calibri"/>
          <w:bCs/>
          <w:sz w:val="22"/>
          <w:szCs w:val="22"/>
        </w:rPr>
      </w:pPr>
      <w:r w:rsidRPr="00A53E2B">
        <w:rPr>
          <w:rFonts w:ascii="Calibri" w:hAnsi="Calibri"/>
          <w:bCs/>
          <w:sz w:val="22"/>
          <w:szCs w:val="22"/>
        </w:rPr>
        <w:t>The minutes of the 88</w:t>
      </w:r>
      <w:r w:rsidRPr="00A53E2B">
        <w:rPr>
          <w:rFonts w:ascii="Calibri" w:hAnsi="Calibri"/>
          <w:bCs/>
          <w:sz w:val="22"/>
          <w:szCs w:val="22"/>
          <w:vertAlign w:val="superscript"/>
        </w:rPr>
        <w:t>th</w:t>
      </w:r>
      <w:r w:rsidRPr="00A53E2B">
        <w:rPr>
          <w:rFonts w:ascii="Calibri" w:hAnsi="Calibri"/>
          <w:bCs/>
          <w:sz w:val="22"/>
          <w:szCs w:val="22"/>
        </w:rPr>
        <w:t xml:space="preserve"> Plenary were adopted and there were no matters arising.</w:t>
      </w:r>
    </w:p>
    <w:p w:rsidR="00B35CEF" w:rsidRDefault="00B35CEF" w:rsidP="00B35CEF">
      <w:pPr>
        <w:pStyle w:val="BodyTextIndent2"/>
        <w:pBdr>
          <w:top w:val="none" w:sz="0" w:space="0" w:color="auto"/>
          <w:left w:val="none" w:sz="0" w:space="0" w:color="auto"/>
          <w:bottom w:val="none" w:sz="0" w:space="0" w:color="auto"/>
          <w:right w:val="none" w:sz="0" w:space="0" w:color="auto"/>
        </w:pBdr>
        <w:spacing w:line="276" w:lineRule="auto"/>
        <w:jc w:val="both"/>
        <w:rPr>
          <w:rFonts w:ascii="Calibri" w:hAnsi="Calibri"/>
          <w:b/>
          <w:bCs/>
          <w:sz w:val="22"/>
          <w:szCs w:val="22"/>
        </w:rPr>
      </w:pPr>
    </w:p>
    <w:p w:rsidR="00B35CEF" w:rsidRDefault="00B35CEF" w:rsidP="00B35CEF">
      <w:pPr>
        <w:pStyle w:val="BodyTextIndent2"/>
        <w:numPr>
          <w:ilvl w:val="0"/>
          <w:numId w:val="2"/>
        </w:numPr>
        <w:pBdr>
          <w:top w:val="none" w:sz="0" w:space="0" w:color="auto"/>
          <w:left w:val="none" w:sz="0" w:space="0" w:color="auto"/>
          <w:bottom w:val="none" w:sz="0" w:space="0" w:color="auto"/>
          <w:right w:val="none" w:sz="0" w:space="0" w:color="auto"/>
        </w:pBdr>
        <w:spacing w:line="276" w:lineRule="auto"/>
        <w:jc w:val="both"/>
        <w:rPr>
          <w:rFonts w:ascii="Calibri" w:hAnsi="Calibri"/>
          <w:b/>
          <w:bCs/>
          <w:sz w:val="22"/>
          <w:szCs w:val="22"/>
        </w:rPr>
      </w:pPr>
      <w:r>
        <w:rPr>
          <w:rFonts w:ascii="Calibri" w:hAnsi="Calibri"/>
          <w:b/>
          <w:bCs/>
          <w:sz w:val="22"/>
          <w:szCs w:val="22"/>
        </w:rPr>
        <w:t>Code of practice</w:t>
      </w:r>
    </w:p>
    <w:p w:rsidR="00795FB7" w:rsidRPr="00A53E2B" w:rsidRDefault="00A53E2B" w:rsidP="00A53E2B">
      <w:pPr>
        <w:pStyle w:val="BodyTextIndent2"/>
        <w:pBdr>
          <w:top w:val="none" w:sz="0" w:space="0" w:color="auto"/>
          <w:left w:val="none" w:sz="0" w:space="0" w:color="auto"/>
          <w:bottom w:val="none" w:sz="0" w:space="0" w:color="auto"/>
          <w:right w:val="none" w:sz="0" w:space="0" w:color="auto"/>
        </w:pBdr>
        <w:spacing w:after="240" w:line="259" w:lineRule="auto"/>
        <w:ind w:left="720" w:firstLine="0"/>
        <w:rPr>
          <w:rFonts w:ascii="Calibri" w:hAnsi="Calibri"/>
          <w:bCs/>
          <w:sz w:val="22"/>
          <w:szCs w:val="22"/>
        </w:rPr>
      </w:pPr>
      <w:r w:rsidRPr="00594BDF">
        <w:rPr>
          <w:rFonts w:ascii="Calibri" w:hAnsi="Calibri"/>
          <w:bCs/>
          <w:sz w:val="22"/>
          <w:szCs w:val="22"/>
        </w:rPr>
        <w:t xml:space="preserve">As per the Code of Practice, members are obliged to notify either the Secretariat or Chairperson should they </w:t>
      </w:r>
      <w:r>
        <w:rPr>
          <w:rFonts w:ascii="Calibri" w:hAnsi="Calibri"/>
          <w:bCs/>
          <w:sz w:val="22"/>
          <w:szCs w:val="22"/>
        </w:rPr>
        <w:t>have</w:t>
      </w:r>
      <w:r w:rsidRPr="00594BDF">
        <w:rPr>
          <w:rFonts w:ascii="Calibri" w:hAnsi="Calibri"/>
          <w:bCs/>
          <w:sz w:val="22"/>
          <w:szCs w:val="22"/>
        </w:rPr>
        <w:t xml:space="preserve"> a conflict of interest in relation to any agenda item</w:t>
      </w:r>
      <w:r>
        <w:rPr>
          <w:rFonts w:ascii="Calibri" w:hAnsi="Calibri"/>
          <w:bCs/>
          <w:sz w:val="22"/>
          <w:szCs w:val="22"/>
        </w:rPr>
        <w:t xml:space="preserve"> </w:t>
      </w:r>
      <w:r w:rsidRPr="00594BDF">
        <w:rPr>
          <w:rFonts w:ascii="Calibri" w:hAnsi="Calibri"/>
          <w:bCs/>
          <w:sz w:val="22"/>
          <w:szCs w:val="22"/>
        </w:rPr>
        <w:t xml:space="preserve">at Plenary or Committee meetings. </w:t>
      </w:r>
      <w:r w:rsidR="00CD23A8" w:rsidRPr="00A53E2B">
        <w:rPr>
          <w:rFonts w:ascii="Calibri" w:hAnsi="Calibri"/>
          <w:bCs/>
          <w:sz w:val="22"/>
          <w:szCs w:val="22"/>
        </w:rPr>
        <w:t>No such interests were disclosed to the Chairperson or Secretariat</w:t>
      </w:r>
      <w:r w:rsidR="00CD23A8">
        <w:rPr>
          <w:rFonts w:ascii="Calibri" w:hAnsi="Calibri"/>
          <w:b/>
          <w:bCs/>
          <w:sz w:val="22"/>
          <w:szCs w:val="22"/>
        </w:rPr>
        <w:t>.</w:t>
      </w:r>
    </w:p>
    <w:p w:rsidR="00795FB7" w:rsidRPr="00795FB7" w:rsidRDefault="00795FB7" w:rsidP="00B35CEF">
      <w:pPr>
        <w:pStyle w:val="BodyTextIndent2"/>
        <w:numPr>
          <w:ilvl w:val="0"/>
          <w:numId w:val="2"/>
        </w:numPr>
        <w:pBdr>
          <w:top w:val="none" w:sz="0" w:space="0" w:color="auto"/>
          <w:left w:val="none" w:sz="0" w:space="0" w:color="auto"/>
          <w:bottom w:val="none" w:sz="0" w:space="0" w:color="auto"/>
          <w:right w:val="none" w:sz="0" w:space="0" w:color="auto"/>
        </w:pBdr>
        <w:spacing w:line="276" w:lineRule="auto"/>
        <w:jc w:val="both"/>
        <w:rPr>
          <w:rFonts w:ascii="Calibri" w:hAnsi="Calibri"/>
          <w:b/>
          <w:bCs/>
          <w:sz w:val="22"/>
          <w:szCs w:val="22"/>
        </w:rPr>
      </w:pPr>
      <w:r>
        <w:rPr>
          <w:rFonts w:ascii="Calibri" w:hAnsi="Calibri"/>
          <w:b/>
          <w:bCs/>
          <w:sz w:val="22"/>
          <w:szCs w:val="22"/>
        </w:rPr>
        <w:t>Covid-19-related company law issues</w:t>
      </w:r>
    </w:p>
    <w:p w:rsidR="00795FB7" w:rsidRDefault="00795FB7" w:rsidP="00795FB7">
      <w:pPr>
        <w:pStyle w:val="BodyTextIndent2"/>
        <w:pBdr>
          <w:top w:val="none" w:sz="0" w:space="0" w:color="auto"/>
          <w:left w:val="none" w:sz="0" w:space="0" w:color="auto"/>
          <w:bottom w:val="none" w:sz="0" w:space="0" w:color="auto"/>
          <w:right w:val="none" w:sz="0" w:space="0" w:color="auto"/>
        </w:pBdr>
        <w:spacing w:line="276" w:lineRule="auto"/>
        <w:ind w:left="720" w:firstLine="0"/>
        <w:jc w:val="both"/>
        <w:rPr>
          <w:rFonts w:ascii="Calibri" w:hAnsi="Calibri"/>
          <w:b/>
          <w:bCs/>
          <w:sz w:val="22"/>
          <w:szCs w:val="22"/>
        </w:rPr>
      </w:pPr>
    </w:p>
    <w:p w:rsidR="00795FB7" w:rsidRDefault="00795FB7" w:rsidP="00795FB7">
      <w:pPr>
        <w:pStyle w:val="BodyTextIndent2"/>
        <w:pBdr>
          <w:top w:val="none" w:sz="0" w:space="0" w:color="auto"/>
          <w:left w:val="none" w:sz="0" w:space="0" w:color="auto"/>
          <w:bottom w:val="none" w:sz="0" w:space="0" w:color="auto"/>
          <w:right w:val="none" w:sz="0" w:space="0" w:color="auto"/>
        </w:pBdr>
        <w:spacing w:line="276" w:lineRule="auto"/>
        <w:ind w:left="720" w:firstLine="0"/>
        <w:jc w:val="both"/>
        <w:rPr>
          <w:rFonts w:ascii="Calibri" w:hAnsi="Calibri"/>
          <w:bCs/>
          <w:sz w:val="22"/>
          <w:szCs w:val="22"/>
        </w:rPr>
      </w:pPr>
      <w:r w:rsidRPr="00795FB7">
        <w:rPr>
          <w:rFonts w:ascii="Calibri" w:hAnsi="Calibri"/>
          <w:bCs/>
          <w:sz w:val="22"/>
          <w:szCs w:val="22"/>
        </w:rPr>
        <w:t>a.</w:t>
      </w:r>
      <w:r>
        <w:rPr>
          <w:rFonts w:ascii="Calibri" w:hAnsi="Calibri"/>
          <w:bCs/>
          <w:sz w:val="22"/>
          <w:szCs w:val="22"/>
        </w:rPr>
        <w:tab/>
      </w:r>
      <w:r w:rsidRPr="00A0407E">
        <w:rPr>
          <w:rFonts w:ascii="Calibri" w:hAnsi="Calibri"/>
          <w:b/>
          <w:bCs/>
          <w:sz w:val="22"/>
          <w:szCs w:val="22"/>
        </w:rPr>
        <w:t>CLRG communications to the Minister</w:t>
      </w:r>
      <w:r w:rsidR="00A0407E" w:rsidRPr="00A0407E">
        <w:rPr>
          <w:rFonts w:ascii="Calibri" w:hAnsi="Calibri"/>
          <w:b/>
          <w:bCs/>
          <w:sz w:val="22"/>
          <w:szCs w:val="22"/>
        </w:rPr>
        <w:t xml:space="preserve"> – Chairperson, Paul Egan</w:t>
      </w:r>
    </w:p>
    <w:p w:rsidR="00CD23A8" w:rsidRDefault="00CD23A8" w:rsidP="00CD23A8">
      <w:pPr>
        <w:pStyle w:val="BodyTextIndent2"/>
        <w:pBdr>
          <w:top w:val="none" w:sz="0" w:space="0" w:color="auto"/>
          <w:left w:val="none" w:sz="0" w:space="0" w:color="auto"/>
          <w:bottom w:val="none" w:sz="0" w:space="0" w:color="auto"/>
          <w:right w:val="none" w:sz="0" w:space="0" w:color="auto"/>
        </w:pBdr>
        <w:spacing w:line="276" w:lineRule="auto"/>
        <w:ind w:left="1440" w:firstLine="0"/>
        <w:jc w:val="both"/>
        <w:rPr>
          <w:rFonts w:ascii="Calibri" w:hAnsi="Calibri"/>
          <w:bCs/>
          <w:sz w:val="22"/>
          <w:szCs w:val="22"/>
        </w:rPr>
      </w:pPr>
      <w:r>
        <w:rPr>
          <w:rFonts w:ascii="Calibri" w:hAnsi="Calibri"/>
          <w:bCs/>
          <w:sz w:val="22"/>
          <w:szCs w:val="22"/>
        </w:rPr>
        <w:t xml:space="preserve">The Chairperson outlined that in line with the CLRG’s mandate to monitor, report and advise the Minister on matters pertaining to company law, communication was issued to the Minister and Department in late March outlining concerns about the operation of the Companies Act 2014 </w:t>
      </w:r>
      <w:proofErr w:type="gramStart"/>
      <w:r>
        <w:rPr>
          <w:rFonts w:ascii="Calibri" w:hAnsi="Calibri"/>
          <w:bCs/>
          <w:sz w:val="22"/>
          <w:szCs w:val="22"/>
        </w:rPr>
        <w:t>in light of</w:t>
      </w:r>
      <w:proofErr w:type="gramEnd"/>
      <w:r>
        <w:rPr>
          <w:rFonts w:ascii="Calibri" w:hAnsi="Calibri"/>
          <w:bCs/>
          <w:sz w:val="22"/>
          <w:szCs w:val="22"/>
        </w:rPr>
        <w:t xml:space="preserve"> the outbreak of Covid-19. Given the timeframe within which communication was sent to the Minister, it was not possible for the full Review Group to thoroughly consider the proposals contained therein. Following discussion, it was decided that the proposals would be remitted to the Corporate Insolvency and Governance Committees for a more thorough examination before </w:t>
      </w:r>
      <w:r w:rsidR="00A0407E">
        <w:rPr>
          <w:rFonts w:ascii="Calibri" w:hAnsi="Calibri"/>
          <w:bCs/>
          <w:sz w:val="22"/>
          <w:szCs w:val="22"/>
        </w:rPr>
        <w:t>reverting to the full Review Group for final deliberation and potential adoption.</w:t>
      </w:r>
    </w:p>
    <w:p w:rsidR="00795FB7" w:rsidRDefault="00795FB7" w:rsidP="00795FB7">
      <w:pPr>
        <w:pStyle w:val="BodyTextIndent2"/>
        <w:pBdr>
          <w:top w:val="none" w:sz="0" w:space="0" w:color="auto"/>
          <w:left w:val="none" w:sz="0" w:space="0" w:color="auto"/>
          <w:bottom w:val="none" w:sz="0" w:space="0" w:color="auto"/>
          <w:right w:val="none" w:sz="0" w:space="0" w:color="auto"/>
        </w:pBdr>
        <w:spacing w:line="276" w:lineRule="auto"/>
        <w:ind w:left="720" w:firstLine="0"/>
        <w:jc w:val="both"/>
        <w:rPr>
          <w:rFonts w:ascii="Calibri" w:hAnsi="Calibri"/>
          <w:bCs/>
          <w:sz w:val="22"/>
          <w:szCs w:val="22"/>
        </w:rPr>
      </w:pPr>
    </w:p>
    <w:p w:rsidR="00795FB7" w:rsidRDefault="00795FB7" w:rsidP="00C13C11">
      <w:pPr>
        <w:pStyle w:val="BodyTextIndent2"/>
        <w:pBdr>
          <w:top w:val="none" w:sz="0" w:space="0" w:color="auto"/>
          <w:left w:val="none" w:sz="0" w:space="0" w:color="auto"/>
          <w:bottom w:val="none" w:sz="0" w:space="0" w:color="auto"/>
          <w:right w:val="none" w:sz="0" w:space="0" w:color="auto"/>
        </w:pBdr>
        <w:spacing w:line="276" w:lineRule="auto"/>
        <w:ind w:left="1440" w:hanging="720"/>
        <w:jc w:val="both"/>
        <w:rPr>
          <w:rFonts w:ascii="Calibri" w:hAnsi="Calibri"/>
          <w:bCs/>
          <w:sz w:val="22"/>
          <w:szCs w:val="22"/>
        </w:rPr>
      </w:pPr>
      <w:r>
        <w:rPr>
          <w:rFonts w:ascii="Calibri" w:hAnsi="Calibri"/>
          <w:bCs/>
          <w:sz w:val="22"/>
          <w:szCs w:val="22"/>
        </w:rPr>
        <w:t>b.</w:t>
      </w:r>
      <w:r>
        <w:rPr>
          <w:rFonts w:ascii="Calibri" w:hAnsi="Calibri"/>
          <w:bCs/>
          <w:sz w:val="22"/>
          <w:szCs w:val="22"/>
        </w:rPr>
        <w:tab/>
      </w:r>
      <w:r w:rsidRPr="00A0407E">
        <w:rPr>
          <w:rFonts w:ascii="Calibri" w:hAnsi="Calibri"/>
          <w:b/>
          <w:bCs/>
          <w:sz w:val="22"/>
          <w:szCs w:val="22"/>
        </w:rPr>
        <w:t>Insolvency law</w:t>
      </w:r>
      <w:r w:rsidR="00A0407E" w:rsidRPr="00A0407E">
        <w:rPr>
          <w:rFonts w:ascii="Calibri" w:hAnsi="Calibri"/>
          <w:b/>
          <w:bCs/>
          <w:sz w:val="22"/>
          <w:szCs w:val="22"/>
        </w:rPr>
        <w:t xml:space="preserve"> – Committee Chair, Professor Irene Lynch-Fannon</w:t>
      </w:r>
      <w:r w:rsidR="00A0407E">
        <w:rPr>
          <w:rFonts w:ascii="Calibri" w:hAnsi="Calibri"/>
          <w:bCs/>
          <w:sz w:val="22"/>
          <w:szCs w:val="22"/>
        </w:rPr>
        <w:tab/>
        <w:t xml:space="preserve">   The </w:t>
      </w:r>
      <w:r w:rsidR="008732E1">
        <w:rPr>
          <w:rFonts w:ascii="Calibri" w:hAnsi="Calibri"/>
          <w:bCs/>
          <w:sz w:val="22"/>
          <w:szCs w:val="22"/>
        </w:rPr>
        <w:t xml:space="preserve">Committee </w:t>
      </w:r>
      <w:r w:rsidR="00A0407E">
        <w:rPr>
          <w:rFonts w:ascii="Calibri" w:hAnsi="Calibri"/>
          <w:bCs/>
          <w:sz w:val="22"/>
          <w:szCs w:val="22"/>
        </w:rPr>
        <w:t>Chairperson gave an overview of the proposals which would be considered by the Corporate Insolvency Committee which included; an extension to the examinership process, rescue for the SME sector</w:t>
      </w:r>
      <w:r w:rsidR="000F1362">
        <w:rPr>
          <w:rFonts w:ascii="Calibri" w:hAnsi="Calibri"/>
          <w:bCs/>
          <w:sz w:val="22"/>
          <w:szCs w:val="22"/>
        </w:rPr>
        <w:t xml:space="preserve"> and potential amendment to reckless trading and restriction provisions. It was noted that the Secretariat would prepare a work programme for the Committee on the basis of submissions received by the Department.</w:t>
      </w:r>
      <w:r w:rsidR="00A0407E">
        <w:rPr>
          <w:rFonts w:ascii="Calibri" w:hAnsi="Calibri"/>
          <w:bCs/>
          <w:sz w:val="22"/>
          <w:szCs w:val="22"/>
        </w:rPr>
        <w:tab/>
      </w:r>
      <w:r w:rsidR="00A0407E">
        <w:rPr>
          <w:rFonts w:ascii="Calibri" w:hAnsi="Calibri"/>
          <w:bCs/>
          <w:sz w:val="22"/>
          <w:szCs w:val="22"/>
        </w:rPr>
        <w:tab/>
      </w:r>
      <w:r w:rsidR="00A0407E">
        <w:rPr>
          <w:rFonts w:ascii="Calibri" w:hAnsi="Calibri"/>
          <w:bCs/>
          <w:sz w:val="22"/>
          <w:szCs w:val="22"/>
        </w:rPr>
        <w:tab/>
      </w:r>
      <w:r w:rsidR="00A0407E">
        <w:rPr>
          <w:rFonts w:ascii="Calibri" w:hAnsi="Calibri"/>
          <w:bCs/>
          <w:sz w:val="22"/>
          <w:szCs w:val="22"/>
        </w:rPr>
        <w:tab/>
      </w:r>
      <w:r w:rsidR="00A0407E">
        <w:rPr>
          <w:rFonts w:ascii="Calibri" w:hAnsi="Calibri"/>
          <w:bCs/>
          <w:sz w:val="22"/>
          <w:szCs w:val="22"/>
        </w:rPr>
        <w:tab/>
      </w:r>
      <w:r w:rsidR="00A0407E">
        <w:rPr>
          <w:rFonts w:ascii="Calibri" w:hAnsi="Calibri"/>
          <w:bCs/>
          <w:sz w:val="22"/>
          <w:szCs w:val="22"/>
        </w:rPr>
        <w:tab/>
      </w:r>
    </w:p>
    <w:p w:rsidR="00795FB7" w:rsidRDefault="00795FB7" w:rsidP="00795FB7">
      <w:pPr>
        <w:pStyle w:val="BodyTextIndent2"/>
        <w:pBdr>
          <w:top w:val="none" w:sz="0" w:space="0" w:color="auto"/>
          <w:left w:val="none" w:sz="0" w:space="0" w:color="auto"/>
          <w:bottom w:val="none" w:sz="0" w:space="0" w:color="auto"/>
          <w:right w:val="none" w:sz="0" w:space="0" w:color="auto"/>
        </w:pBdr>
        <w:spacing w:line="276" w:lineRule="auto"/>
        <w:ind w:left="720" w:firstLine="0"/>
        <w:jc w:val="both"/>
        <w:rPr>
          <w:rFonts w:ascii="Calibri" w:hAnsi="Calibri"/>
          <w:bCs/>
          <w:sz w:val="22"/>
          <w:szCs w:val="22"/>
        </w:rPr>
      </w:pPr>
      <w:r>
        <w:rPr>
          <w:rFonts w:ascii="Calibri" w:hAnsi="Calibri"/>
          <w:bCs/>
          <w:sz w:val="22"/>
          <w:szCs w:val="22"/>
        </w:rPr>
        <w:t>c.</w:t>
      </w:r>
      <w:r>
        <w:rPr>
          <w:rFonts w:ascii="Calibri" w:hAnsi="Calibri"/>
          <w:bCs/>
          <w:sz w:val="22"/>
          <w:szCs w:val="22"/>
        </w:rPr>
        <w:tab/>
      </w:r>
      <w:r w:rsidRPr="001437C7">
        <w:rPr>
          <w:rFonts w:ascii="Calibri" w:hAnsi="Calibri"/>
          <w:b/>
          <w:bCs/>
          <w:sz w:val="22"/>
          <w:szCs w:val="22"/>
        </w:rPr>
        <w:t>Companies Registration Office update</w:t>
      </w:r>
      <w:r w:rsidR="000F1362">
        <w:rPr>
          <w:rFonts w:ascii="Calibri" w:hAnsi="Calibri"/>
          <w:bCs/>
          <w:sz w:val="22"/>
          <w:szCs w:val="22"/>
        </w:rPr>
        <w:t xml:space="preserve"> </w:t>
      </w:r>
    </w:p>
    <w:p w:rsidR="000F1362" w:rsidRDefault="003D588C" w:rsidP="003D588C">
      <w:pPr>
        <w:pStyle w:val="BodyTextIndent2"/>
        <w:pBdr>
          <w:top w:val="none" w:sz="0" w:space="0" w:color="auto"/>
          <w:left w:val="none" w:sz="0" w:space="0" w:color="auto"/>
          <w:bottom w:val="none" w:sz="0" w:space="0" w:color="auto"/>
          <w:right w:val="none" w:sz="0" w:space="0" w:color="auto"/>
        </w:pBdr>
        <w:spacing w:line="276" w:lineRule="auto"/>
        <w:ind w:left="1440" w:firstLine="0"/>
        <w:jc w:val="both"/>
        <w:rPr>
          <w:rFonts w:ascii="Calibri" w:hAnsi="Calibri"/>
          <w:bCs/>
          <w:sz w:val="22"/>
          <w:szCs w:val="22"/>
        </w:rPr>
      </w:pPr>
      <w:r>
        <w:rPr>
          <w:rFonts w:ascii="Calibri" w:hAnsi="Calibri"/>
          <w:bCs/>
          <w:sz w:val="22"/>
          <w:szCs w:val="22"/>
        </w:rPr>
        <w:t xml:space="preserve">An update was provided </w:t>
      </w:r>
      <w:r w:rsidR="008732E1">
        <w:rPr>
          <w:rFonts w:ascii="Calibri" w:hAnsi="Calibri"/>
          <w:bCs/>
          <w:sz w:val="22"/>
          <w:szCs w:val="22"/>
        </w:rPr>
        <w:t xml:space="preserve">by the Registrar </w:t>
      </w:r>
      <w:r>
        <w:rPr>
          <w:rFonts w:ascii="Calibri" w:hAnsi="Calibri"/>
          <w:bCs/>
          <w:sz w:val="22"/>
          <w:szCs w:val="22"/>
        </w:rPr>
        <w:t xml:space="preserve">on the operation of the Companies Registration Office. It was outlined that all documents were being accepted via post and processed in the usual fashion. Members noted their appreciation of the pragmatic approach taken by the CRO in respect of the crisis. </w:t>
      </w:r>
    </w:p>
    <w:p w:rsidR="00795FB7" w:rsidRDefault="00795FB7" w:rsidP="00795FB7">
      <w:pPr>
        <w:pStyle w:val="BodyTextIndent2"/>
        <w:pBdr>
          <w:top w:val="none" w:sz="0" w:space="0" w:color="auto"/>
          <w:left w:val="none" w:sz="0" w:space="0" w:color="auto"/>
          <w:bottom w:val="none" w:sz="0" w:space="0" w:color="auto"/>
          <w:right w:val="none" w:sz="0" w:space="0" w:color="auto"/>
        </w:pBdr>
        <w:spacing w:line="276" w:lineRule="auto"/>
        <w:ind w:left="720" w:firstLine="0"/>
        <w:jc w:val="both"/>
        <w:rPr>
          <w:rFonts w:ascii="Calibri" w:hAnsi="Calibri"/>
          <w:bCs/>
          <w:sz w:val="22"/>
          <w:szCs w:val="22"/>
        </w:rPr>
      </w:pPr>
    </w:p>
    <w:p w:rsidR="00795FB7" w:rsidRDefault="00795FB7" w:rsidP="00795FB7">
      <w:pPr>
        <w:pStyle w:val="BodyTextIndent2"/>
        <w:pBdr>
          <w:top w:val="none" w:sz="0" w:space="0" w:color="auto"/>
          <w:left w:val="none" w:sz="0" w:space="0" w:color="auto"/>
          <w:bottom w:val="none" w:sz="0" w:space="0" w:color="auto"/>
          <w:right w:val="none" w:sz="0" w:space="0" w:color="auto"/>
        </w:pBdr>
        <w:spacing w:line="276" w:lineRule="auto"/>
        <w:ind w:left="720" w:firstLine="0"/>
        <w:jc w:val="both"/>
        <w:rPr>
          <w:rFonts w:ascii="Calibri" w:hAnsi="Calibri"/>
          <w:bCs/>
          <w:sz w:val="22"/>
          <w:szCs w:val="22"/>
        </w:rPr>
      </w:pPr>
      <w:r>
        <w:rPr>
          <w:rFonts w:ascii="Calibri" w:hAnsi="Calibri"/>
          <w:bCs/>
          <w:sz w:val="22"/>
          <w:szCs w:val="22"/>
        </w:rPr>
        <w:t>d.</w:t>
      </w:r>
      <w:r>
        <w:rPr>
          <w:rFonts w:ascii="Calibri" w:hAnsi="Calibri"/>
          <w:bCs/>
          <w:sz w:val="22"/>
          <w:szCs w:val="22"/>
        </w:rPr>
        <w:tab/>
      </w:r>
      <w:r w:rsidRPr="001437C7">
        <w:rPr>
          <w:rFonts w:ascii="Calibri" w:hAnsi="Calibri"/>
          <w:b/>
          <w:bCs/>
          <w:sz w:val="22"/>
          <w:szCs w:val="22"/>
        </w:rPr>
        <w:t>Court procedures</w:t>
      </w:r>
    </w:p>
    <w:p w:rsidR="00795FB7" w:rsidRDefault="001437C7" w:rsidP="00A53E2B">
      <w:pPr>
        <w:pStyle w:val="BodyTextIndent2"/>
        <w:pBdr>
          <w:top w:val="none" w:sz="0" w:space="0" w:color="auto"/>
          <w:left w:val="none" w:sz="0" w:space="0" w:color="auto"/>
          <w:bottom w:val="none" w:sz="0" w:space="0" w:color="auto"/>
          <w:right w:val="none" w:sz="0" w:space="0" w:color="auto"/>
        </w:pBdr>
        <w:spacing w:line="276" w:lineRule="auto"/>
        <w:ind w:left="1440" w:firstLine="0"/>
        <w:jc w:val="both"/>
        <w:rPr>
          <w:rFonts w:ascii="Calibri" w:hAnsi="Calibri"/>
          <w:bCs/>
          <w:sz w:val="22"/>
          <w:szCs w:val="22"/>
        </w:rPr>
      </w:pPr>
      <w:r>
        <w:rPr>
          <w:rFonts w:ascii="Calibri" w:hAnsi="Calibri"/>
          <w:bCs/>
          <w:sz w:val="22"/>
          <w:szCs w:val="22"/>
        </w:rPr>
        <w:t>The Chairperson sought the views of members as to whether there were an</w:t>
      </w:r>
      <w:r w:rsidR="00A53E2B">
        <w:rPr>
          <w:rFonts w:ascii="Calibri" w:hAnsi="Calibri"/>
          <w:bCs/>
          <w:sz w:val="22"/>
          <w:szCs w:val="22"/>
        </w:rPr>
        <w:t xml:space="preserve">y issues arising in terms of court procedures as a result of Covid-19. </w:t>
      </w:r>
    </w:p>
    <w:p w:rsidR="00A53E2B" w:rsidRDefault="00A53E2B" w:rsidP="00A53E2B">
      <w:pPr>
        <w:pStyle w:val="BodyTextIndent2"/>
        <w:pBdr>
          <w:top w:val="none" w:sz="0" w:space="0" w:color="auto"/>
          <w:left w:val="none" w:sz="0" w:space="0" w:color="auto"/>
          <w:bottom w:val="none" w:sz="0" w:space="0" w:color="auto"/>
          <w:right w:val="none" w:sz="0" w:space="0" w:color="auto"/>
        </w:pBdr>
        <w:spacing w:line="276" w:lineRule="auto"/>
        <w:jc w:val="both"/>
        <w:rPr>
          <w:rFonts w:ascii="Calibri" w:hAnsi="Calibri"/>
          <w:bCs/>
          <w:sz w:val="22"/>
          <w:szCs w:val="22"/>
        </w:rPr>
      </w:pPr>
    </w:p>
    <w:p w:rsidR="00795FB7" w:rsidRDefault="00795FB7" w:rsidP="008732E1">
      <w:pPr>
        <w:pStyle w:val="BodyTextIndent2"/>
        <w:keepNext/>
        <w:pBdr>
          <w:top w:val="none" w:sz="0" w:space="0" w:color="auto"/>
          <w:left w:val="none" w:sz="0" w:space="0" w:color="auto"/>
          <w:bottom w:val="none" w:sz="0" w:space="0" w:color="auto"/>
          <w:right w:val="none" w:sz="0" w:space="0" w:color="auto"/>
        </w:pBdr>
        <w:spacing w:line="276" w:lineRule="auto"/>
        <w:ind w:left="720" w:firstLine="0"/>
        <w:jc w:val="both"/>
        <w:rPr>
          <w:rFonts w:ascii="Calibri" w:hAnsi="Calibri"/>
          <w:b/>
          <w:bCs/>
          <w:sz w:val="22"/>
          <w:szCs w:val="22"/>
        </w:rPr>
      </w:pPr>
      <w:r>
        <w:rPr>
          <w:rFonts w:ascii="Calibri" w:hAnsi="Calibri"/>
          <w:bCs/>
          <w:sz w:val="22"/>
          <w:szCs w:val="22"/>
        </w:rPr>
        <w:t>e.</w:t>
      </w:r>
      <w:r>
        <w:rPr>
          <w:rFonts w:ascii="Calibri" w:hAnsi="Calibri"/>
          <w:bCs/>
          <w:sz w:val="22"/>
          <w:szCs w:val="22"/>
        </w:rPr>
        <w:tab/>
      </w:r>
      <w:r w:rsidRPr="001437C7">
        <w:rPr>
          <w:rFonts w:ascii="Calibri" w:hAnsi="Calibri"/>
          <w:b/>
          <w:bCs/>
          <w:sz w:val="22"/>
          <w:szCs w:val="22"/>
        </w:rPr>
        <w:t>Time limits for CRO and Court filings</w:t>
      </w:r>
    </w:p>
    <w:p w:rsidR="00A53E2B" w:rsidRDefault="00A53E2B" w:rsidP="00A53E2B">
      <w:pPr>
        <w:pStyle w:val="BodyTextIndent2"/>
        <w:pBdr>
          <w:top w:val="none" w:sz="0" w:space="0" w:color="auto"/>
          <w:left w:val="none" w:sz="0" w:space="0" w:color="auto"/>
          <w:bottom w:val="none" w:sz="0" w:space="0" w:color="auto"/>
          <w:right w:val="none" w:sz="0" w:space="0" w:color="auto"/>
        </w:pBdr>
        <w:spacing w:line="276" w:lineRule="auto"/>
        <w:ind w:left="1440" w:firstLine="0"/>
        <w:jc w:val="both"/>
        <w:rPr>
          <w:rFonts w:ascii="Calibri" w:hAnsi="Calibri"/>
          <w:bCs/>
          <w:sz w:val="22"/>
          <w:szCs w:val="22"/>
        </w:rPr>
      </w:pPr>
      <w:r>
        <w:rPr>
          <w:rFonts w:ascii="Calibri" w:hAnsi="Calibri"/>
          <w:bCs/>
          <w:sz w:val="22"/>
          <w:szCs w:val="22"/>
        </w:rPr>
        <w:t>The Chairperson sought the views of members as to where there were issues arising in relation to the time limits for CRO or Court filings. None were reported.</w:t>
      </w:r>
    </w:p>
    <w:p w:rsidR="00795FB7" w:rsidRPr="00795FB7" w:rsidRDefault="00795FB7" w:rsidP="00795FB7">
      <w:pPr>
        <w:pStyle w:val="BodyTextIndent2"/>
        <w:pBdr>
          <w:top w:val="none" w:sz="0" w:space="0" w:color="auto"/>
          <w:left w:val="none" w:sz="0" w:space="0" w:color="auto"/>
          <w:bottom w:val="none" w:sz="0" w:space="0" w:color="auto"/>
          <w:right w:val="none" w:sz="0" w:space="0" w:color="auto"/>
        </w:pBdr>
        <w:spacing w:line="276" w:lineRule="auto"/>
        <w:ind w:left="720" w:firstLine="0"/>
        <w:jc w:val="both"/>
        <w:rPr>
          <w:rFonts w:ascii="Calibri" w:hAnsi="Calibri"/>
          <w:bCs/>
          <w:sz w:val="22"/>
          <w:szCs w:val="22"/>
        </w:rPr>
      </w:pPr>
      <w:r>
        <w:rPr>
          <w:rFonts w:ascii="Calibri" w:hAnsi="Calibri"/>
          <w:bCs/>
          <w:sz w:val="22"/>
          <w:szCs w:val="22"/>
        </w:rPr>
        <w:lastRenderedPageBreak/>
        <w:tab/>
      </w:r>
    </w:p>
    <w:p w:rsidR="00590AF6" w:rsidRDefault="00590AF6" w:rsidP="00590AF6">
      <w:pPr>
        <w:pStyle w:val="BodyTextIndent2"/>
        <w:numPr>
          <w:ilvl w:val="0"/>
          <w:numId w:val="2"/>
        </w:numPr>
        <w:pBdr>
          <w:top w:val="none" w:sz="0" w:space="0" w:color="auto"/>
          <w:left w:val="none" w:sz="0" w:space="0" w:color="auto"/>
          <w:bottom w:val="none" w:sz="0" w:space="0" w:color="auto"/>
          <w:right w:val="none" w:sz="0" w:space="0" w:color="auto"/>
        </w:pBdr>
        <w:spacing w:line="276" w:lineRule="auto"/>
        <w:jc w:val="both"/>
        <w:rPr>
          <w:rFonts w:ascii="Calibri" w:hAnsi="Calibri"/>
          <w:b/>
          <w:bCs/>
          <w:sz w:val="22"/>
          <w:szCs w:val="22"/>
        </w:rPr>
      </w:pPr>
      <w:r w:rsidRPr="00590AF6">
        <w:rPr>
          <w:rFonts w:ascii="Calibri" w:hAnsi="Calibri"/>
          <w:b/>
          <w:bCs/>
          <w:sz w:val="22"/>
          <w:szCs w:val="22"/>
        </w:rPr>
        <w:t xml:space="preserve">EU Measures and European Commission Proposals with relevance to company law </w:t>
      </w:r>
    </w:p>
    <w:p w:rsidR="00590AF6" w:rsidRDefault="00590AF6" w:rsidP="00590AF6">
      <w:pPr>
        <w:pStyle w:val="ListParagraph"/>
        <w:rPr>
          <w:b/>
          <w:bCs/>
        </w:rPr>
      </w:pPr>
    </w:p>
    <w:p w:rsidR="00590AF6" w:rsidRPr="00373760" w:rsidRDefault="00590AF6" w:rsidP="00590AF6">
      <w:pPr>
        <w:pStyle w:val="ListParagraph"/>
        <w:ind w:left="1440" w:hanging="720"/>
        <w:rPr>
          <w:rFonts w:asciiTheme="minorHAnsi" w:hAnsiTheme="minorHAnsi" w:cstheme="minorHAnsi"/>
          <w:i/>
        </w:rPr>
      </w:pPr>
      <w:r w:rsidRPr="00A63282">
        <w:rPr>
          <w:rFonts w:asciiTheme="minorHAnsi" w:hAnsiTheme="minorHAnsi" w:cstheme="minorHAnsi"/>
        </w:rPr>
        <w:t>a.</w:t>
      </w:r>
      <w:r w:rsidRPr="00A63282">
        <w:rPr>
          <w:rFonts w:asciiTheme="minorHAnsi" w:hAnsiTheme="minorHAnsi" w:cstheme="minorHAnsi"/>
        </w:rPr>
        <w:tab/>
      </w:r>
      <w:r w:rsidRPr="00373760">
        <w:rPr>
          <w:rFonts w:asciiTheme="minorHAnsi" w:hAnsiTheme="minorHAnsi" w:cstheme="minorHAnsi"/>
          <w:i/>
        </w:rPr>
        <w:t>Insolvency Directive (EU) 2019/1023 on preventive restructuring frameworks (second-chance Directive)</w:t>
      </w:r>
    </w:p>
    <w:p w:rsidR="00A63282" w:rsidRPr="00031333" w:rsidRDefault="00031333" w:rsidP="00152E95">
      <w:pPr>
        <w:spacing w:after="240" w:line="259" w:lineRule="auto"/>
        <w:ind w:left="1440" w:firstLine="1"/>
        <w:rPr>
          <w:rFonts w:asciiTheme="minorHAnsi" w:hAnsiTheme="minorHAnsi" w:cstheme="minorHAnsi"/>
          <w:iCs/>
          <w:sz w:val="22"/>
          <w:szCs w:val="22"/>
        </w:rPr>
      </w:pPr>
      <w:r w:rsidRPr="002A0F9C">
        <w:rPr>
          <w:rFonts w:asciiTheme="minorHAnsi" w:hAnsiTheme="minorHAnsi" w:cstheme="minorHAnsi"/>
          <w:iCs/>
          <w:sz w:val="22"/>
          <w:szCs w:val="22"/>
        </w:rPr>
        <w:t>The Directive was published on 20</w:t>
      </w:r>
      <w:r w:rsidRPr="002A0F9C">
        <w:rPr>
          <w:rFonts w:asciiTheme="minorHAnsi" w:hAnsiTheme="minorHAnsi" w:cstheme="minorHAnsi"/>
          <w:iCs/>
          <w:sz w:val="22"/>
          <w:szCs w:val="22"/>
          <w:vertAlign w:val="superscript"/>
        </w:rPr>
        <w:t>th</w:t>
      </w:r>
      <w:r w:rsidRPr="002A0F9C">
        <w:rPr>
          <w:rFonts w:asciiTheme="minorHAnsi" w:hAnsiTheme="minorHAnsi" w:cstheme="minorHAnsi"/>
          <w:iCs/>
          <w:sz w:val="22"/>
          <w:szCs w:val="22"/>
        </w:rPr>
        <w:t xml:space="preserve"> June 2019 following </w:t>
      </w:r>
      <w:r>
        <w:rPr>
          <w:rFonts w:asciiTheme="minorHAnsi" w:hAnsiTheme="minorHAnsi" w:cstheme="minorHAnsi"/>
          <w:iCs/>
          <w:sz w:val="22"/>
          <w:szCs w:val="22"/>
        </w:rPr>
        <w:t xml:space="preserve">its </w:t>
      </w:r>
      <w:r w:rsidRPr="002A0F9C">
        <w:rPr>
          <w:rFonts w:asciiTheme="minorHAnsi" w:hAnsiTheme="minorHAnsi" w:cstheme="minorHAnsi"/>
          <w:iCs/>
          <w:sz w:val="22"/>
          <w:szCs w:val="22"/>
        </w:rPr>
        <w:t xml:space="preserve">adoption by the European Council and European Parliament. </w:t>
      </w:r>
      <w:r>
        <w:rPr>
          <w:rFonts w:asciiTheme="minorHAnsi" w:hAnsiTheme="minorHAnsi" w:cstheme="minorHAnsi"/>
          <w:iCs/>
          <w:sz w:val="22"/>
          <w:szCs w:val="22"/>
        </w:rPr>
        <w:t xml:space="preserve"> </w:t>
      </w:r>
      <w:r>
        <w:rPr>
          <w:rFonts w:asciiTheme="minorHAnsi" w:hAnsiTheme="minorHAnsi" w:cstheme="minorHAnsi"/>
          <w:iCs/>
          <w:sz w:val="22"/>
          <w:szCs w:val="22"/>
        </w:rPr>
        <w:tab/>
      </w:r>
      <w:r w:rsidRPr="002A0F9C">
        <w:rPr>
          <w:rFonts w:asciiTheme="minorHAnsi" w:hAnsiTheme="minorHAnsi" w:cstheme="minorHAnsi"/>
          <w:iCs/>
          <w:sz w:val="22"/>
          <w:szCs w:val="22"/>
        </w:rPr>
        <w:t xml:space="preserve">The Department launched a public consultation on the transposition </w:t>
      </w:r>
      <w:r>
        <w:rPr>
          <w:rFonts w:asciiTheme="minorHAnsi" w:hAnsiTheme="minorHAnsi" w:cstheme="minorHAnsi"/>
          <w:iCs/>
          <w:sz w:val="22"/>
          <w:szCs w:val="22"/>
        </w:rPr>
        <w:t xml:space="preserve">of the Directive at </w:t>
      </w:r>
      <w:hyperlink r:id="rId9" w:history="1">
        <w:r w:rsidRPr="002A0F9C">
          <w:rPr>
            <w:rStyle w:val="Hyperlink"/>
            <w:rFonts w:asciiTheme="minorHAnsi" w:hAnsiTheme="minorHAnsi" w:cstheme="minorHAnsi"/>
            <w:sz w:val="22"/>
            <w:szCs w:val="22"/>
          </w:rPr>
          <w:t>dbei.gov.ie/en/Consultations/Public-Consultation-on-Directive-EU-2019-1023.html</w:t>
        </w:r>
      </w:hyperlink>
      <w:r>
        <w:rPr>
          <w:rFonts w:asciiTheme="minorHAnsi" w:hAnsiTheme="minorHAnsi" w:cstheme="minorHAnsi"/>
          <w:iCs/>
          <w:sz w:val="22"/>
          <w:szCs w:val="22"/>
        </w:rPr>
        <w:t xml:space="preserve"> </w:t>
      </w:r>
      <w:r w:rsidR="00152E95">
        <w:rPr>
          <w:rFonts w:asciiTheme="minorHAnsi" w:hAnsiTheme="minorHAnsi" w:cstheme="minorHAnsi"/>
          <w:iCs/>
          <w:sz w:val="22"/>
          <w:szCs w:val="22"/>
        </w:rPr>
        <w:t xml:space="preserve">which closed </w:t>
      </w:r>
      <w:r w:rsidRPr="002A0F9C">
        <w:rPr>
          <w:rFonts w:asciiTheme="minorHAnsi" w:hAnsiTheme="minorHAnsi" w:cstheme="minorHAnsi"/>
          <w:iCs/>
          <w:sz w:val="22"/>
          <w:szCs w:val="22"/>
        </w:rPr>
        <w:t>on 6 March 2020. The consultation was sent to the</w:t>
      </w:r>
      <w:r>
        <w:rPr>
          <w:rFonts w:asciiTheme="minorHAnsi" w:hAnsiTheme="minorHAnsi" w:cstheme="minorHAnsi"/>
          <w:iCs/>
          <w:sz w:val="22"/>
          <w:szCs w:val="22"/>
        </w:rPr>
        <w:t xml:space="preserve"> </w:t>
      </w:r>
      <w:r w:rsidRPr="002A0F9C">
        <w:rPr>
          <w:rFonts w:asciiTheme="minorHAnsi" w:hAnsiTheme="minorHAnsi" w:cstheme="minorHAnsi"/>
          <w:iCs/>
          <w:sz w:val="22"/>
          <w:szCs w:val="22"/>
        </w:rPr>
        <w:t>CLRG upon release.</w:t>
      </w:r>
      <w:r>
        <w:rPr>
          <w:rFonts w:asciiTheme="minorHAnsi" w:hAnsiTheme="minorHAnsi" w:cstheme="minorHAnsi"/>
          <w:iCs/>
          <w:sz w:val="22"/>
          <w:szCs w:val="22"/>
        </w:rPr>
        <w:t xml:space="preserve"> </w:t>
      </w:r>
      <w:r w:rsidRPr="002A0F9C">
        <w:rPr>
          <w:rFonts w:asciiTheme="minorHAnsi" w:hAnsiTheme="minorHAnsi" w:cstheme="minorHAnsi"/>
          <w:iCs/>
          <w:sz w:val="22"/>
          <w:szCs w:val="22"/>
        </w:rPr>
        <w:t xml:space="preserve">The Corporate Insolvency sub-group is </w:t>
      </w:r>
      <w:r>
        <w:rPr>
          <w:rFonts w:asciiTheme="minorHAnsi" w:hAnsiTheme="minorHAnsi" w:cstheme="minorHAnsi"/>
          <w:iCs/>
          <w:sz w:val="22"/>
          <w:szCs w:val="22"/>
        </w:rPr>
        <w:t xml:space="preserve">finalising </w:t>
      </w:r>
      <w:r w:rsidRPr="002A0F9C">
        <w:rPr>
          <w:rFonts w:asciiTheme="minorHAnsi" w:hAnsiTheme="minorHAnsi" w:cstheme="minorHAnsi"/>
          <w:iCs/>
          <w:sz w:val="22"/>
          <w:szCs w:val="22"/>
        </w:rPr>
        <w:t>a response</w:t>
      </w:r>
      <w:r>
        <w:rPr>
          <w:rFonts w:asciiTheme="minorHAnsi" w:hAnsiTheme="minorHAnsi" w:cstheme="minorHAnsi"/>
          <w:iCs/>
          <w:sz w:val="22"/>
          <w:szCs w:val="22"/>
        </w:rPr>
        <w:t xml:space="preserve"> </w:t>
      </w:r>
      <w:r w:rsidRPr="002A0F9C">
        <w:rPr>
          <w:rFonts w:asciiTheme="minorHAnsi" w:hAnsiTheme="minorHAnsi" w:cstheme="minorHAnsi"/>
          <w:iCs/>
          <w:sz w:val="22"/>
          <w:szCs w:val="22"/>
        </w:rPr>
        <w:t>to</w:t>
      </w:r>
      <w:r>
        <w:rPr>
          <w:rFonts w:asciiTheme="minorHAnsi" w:hAnsiTheme="minorHAnsi" w:cstheme="minorHAnsi"/>
          <w:iCs/>
          <w:sz w:val="22"/>
          <w:szCs w:val="22"/>
        </w:rPr>
        <w:t xml:space="preserve"> </w:t>
      </w:r>
      <w:r w:rsidRPr="002A0F9C">
        <w:rPr>
          <w:rFonts w:asciiTheme="minorHAnsi" w:hAnsiTheme="minorHAnsi" w:cstheme="minorHAnsi"/>
          <w:iCs/>
          <w:sz w:val="22"/>
          <w:szCs w:val="22"/>
        </w:rPr>
        <w:t>the consultation.</w:t>
      </w:r>
    </w:p>
    <w:p w:rsidR="00590AF6" w:rsidRDefault="00590AF6" w:rsidP="00590AF6">
      <w:pPr>
        <w:pStyle w:val="ListParagraph"/>
        <w:rPr>
          <w:rFonts w:asciiTheme="minorHAnsi" w:hAnsiTheme="minorHAnsi" w:cstheme="minorHAnsi"/>
        </w:rPr>
      </w:pPr>
      <w:r w:rsidRPr="00A63282">
        <w:rPr>
          <w:rFonts w:asciiTheme="minorHAnsi" w:hAnsiTheme="minorHAnsi" w:cstheme="minorHAnsi"/>
        </w:rPr>
        <w:t>b.</w:t>
      </w:r>
      <w:r w:rsidRPr="00A63282">
        <w:rPr>
          <w:rFonts w:asciiTheme="minorHAnsi" w:hAnsiTheme="minorHAnsi" w:cstheme="minorHAnsi"/>
        </w:rPr>
        <w:tab/>
      </w:r>
      <w:r w:rsidRPr="00373760">
        <w:rPr>
          <w:rFonts w:asciiTheme="minorHAnsi" w:hAnsiTheme="minorHAnsi" w:cstheme="minorHAnsi"/>
          <w:i/>
        </w:rPr>
        <w:t>Company law digitalisation Directive (EU) 2019/1151</w:t>
      </w:r>
    </w:p>
    <w:p w:rsidR="003E3D90" w:rsidRPr="003E3D90" w:rsidRDefault="003E3D90" w:rsidP="003E3D90">
      <w:pPr>
        <w:spacing w:after="240" w:line="259" w:lineRule="auto"/>
        <w:ind w:left="1440" w:firstLine="1"/>
        <w:rPr>
          <w:rFonts w:asciiTheme="minorHAnsi" w:hAnsiTheme="minorHAnsi" w:cstheme="minorHAnsi"/>
          <w:sz w:val="22"/>
          <w:szCs w:val="22"/>
        </w:rPr>
      </w:pPr>
      <w:r w:rsidRPr="002A0F9C">
        <w:rPr>
          <w:rFonts w:asciiTheme="minorHAnsi" w:hAnsiTheme="minorHAnsi" w:cstheme="minorHAnsi"/>
          <w:sz w:val="22"/>
          <w:szCs w:val="22"/>
        </w:rPr>
        <w:t>The Directive on digital tools was published in the Official Journal on 11 July 2019</w:t>
      </w:r>
      <w:r>
        <w:rPr>
          <w:rFonts w:asciiTheme="minorHAnsi" w:hAnsiTheme="minorHAnsi" w:cstheme="minorHAnsi"/>
          <w:sz w:val="22"/>
          <w:szCs w:val="22"/>
        </w:rPr>
        <w:t xml:space="preserve"> </w:t>
      </w:r>
      <w:r w:rsidRPr="002A0F9C">
        <w:rPr>
          <w:rFonts w:asciiTheme="minorHAnsi" w:hAnsiTheme="minorHAnsi" w:cstheme="minorHAnsi"/>
          <w:sz w:val="22"/>
          <w:szCs w:val="22"/>
        </w:rPr>
        <w:t>and entered into force on 31 July 2019. Under Article 2 of the Directive, Member</w:t>
      </w:r>
      <w:r>
        <w:rPr>
          <w:rFonts w:asciiTheme="minorHAnsi" w:hAnsiTheme="minorHAnsi" w:cstheme="minorHAnsi"/>
          <w:sz w:val="22"/>
          <w:szCs w:val="22"/>
        </w:rPr>
        <w:t xml:space="preserve"> </w:t>
      </w:r>
      <w:r w:rsidRPr="002A0F9C">
        <w:rPr>
          <w:rFonts w:asciiTheme="minorHAnsi" w:hAnsiTheme="minorHAnsi" w:cstheme="minorHAnsi"/>
          <w:sz w:val="22"/>
          <w:szCs w:val="22"/>
        </w:rPr>
        <w:t xml:space="preserve">States </w:t>
      </w:r>
      <w:r>
        <w:rPr>
          <w:rFonts w:asciiTheme="minorHAnsi" w:hAnsiTheme="minorHAnsi" w:cstheme="minorHAnsi"/>
          <w:sz w:val="22"/>
          <w:szCs w:val="22"/>
        </w:rPr>
        <w:t xml:space="preserve">must </w:t>
      </w:r>
      <w:r w:rsidRPr="002A0F9C">
        <w:rPr>
          <w:rFonts w:asciiTheme="minorHAnsi" w:hAnsiTheme="minorHAnsi" w:cstheme="minorHAnsi"/>
          <w:sz w:val="22"/>
          <w:szCs w:val="22"/>
        </w:rPr>
        <w:t>bring into force the laws, regulations and administrative provisions</w:t>
      </w:r>
      <w:r>
        <w:rPr>
          <w:rFonts w:asciiTheme="minorHAnsi" w:hAnsiTheme="minorHAnsi" w:cstheme="minorHAnsi"/>
          <w:sz w:val="22"/>
          <w:szCs w:val="22"/>
        </w:rPr>
        <w:t xml:space="preserve"> </w:t>
      </w:r>
      <w:r w:rsidRPr="002A0F9C">
        <w:rPr>
          <w:rFonts w:asciiTheme="minorHAnsi" w:hAnsiTheme="minorHAnsi" w:cstheme="minorHAnsi"/>
          <w:sz w:val="22"/>
          <w:szCs w:val="22"/>
        </w:rPr>
        <w:t>necessary to comply with this Directive by 1 August 2021.</w:t>
      </w:r>
      <w:r>
        <w:rPr>
          <w:rFonts w:asciiTheme="minorHAnsi" w:hAnsiTheme="minorHAnsi" w:cstheme="minorHAnsi"/>
          <w:sz w:val="22"/>
          <w:szCs w:val="22"/>
        </w:rPr>
        <w:t xml:space="preserve"> </w:t>
      </w:r>
      <w:r w:rsidRPr="002A0F9C">
        <w:rPr>
          <w:rFonts w:asciiTheme="minorHAnsi" w:hAnsiTheme="minorHAnsi" w:cstheme="minorHAnsi"/>
          <w:sz w:val="22"/>
          <w:szCs w:val="22"/>
        </w:rPr>
        <w:t>The CRO new ICT system</w:t>
      </w:r>
      <w:r>
        <w:rPr>
          <w:rFonts w:asciiTheme="minorHAnsi" w:hAnsiTheme="minorHAnsi" w:cstheme="minorHAnsi"/>
          <w:sz w:val="22"/>
          <w:szCs w:val="22"/>
        </w:rPr>
        <w:t xml:space="preserve"> </w:t>
      </w:r>
      <w:r w:rsidRPr="002A0F9C">
        <w:rPr>
          <w:rFonts w:asciiTheme="minorHAnsi" w:hAnsiTheme="minorHAnsi" w:cstheme="minorHAnsi"/>
          <w:sz w:val="22"/>
          <w:szCs w:val="22"/>
        </w:rPr>
        <w:t>is expected to meet the requirements</w:t>
      </w:r>
    </w:p>
    <w:p w:rsidR="0096711E" w:rsidRPr="00373760" w:rsidRDefault="00590AF6" w:rsidP="00590AF6">
      <w:pPr>
        <w:pStyle w:val="BodyTextIndent2"/>
        <w:pBdr>
          <w:top w:val="none" w:sz="0" w:space="0" w:color="auto"/>
          <w:left w:val="none" w:sz="0" w:space="0" w:color="auto"/>
          <w:bottom w:val="none" w:sz="0" w:space="0" w:color="auto"/>
          <w:right w:val="none" w:sz="0" w:space="0" w:color="auto"/>
        </w:pBdr>
        <w:spacing w:line="276" w:lineRule="auto"/>
        <w:ind w:left="720" w:firstLine="0"/>
        <w:rPr>
          <w:rFonts w:asciiTheme="minorHAnsi" w:hAnsiTheme="minorHAnsi" w:cstheme="minorHAnsi"/>
          <w:i/>
          <w:sz w:val="22"/>
          <w:szCs w:val="22"/>
        </w:rPr>
      </w:pPr>
      <w:r w:rsidRPr="00A63282">
        <w:rPr>
          <w:rFonts w:asciiTheme="minorHAnsi" w:hAnsiTheme="minorHAnsi" w:cstheme="minorHAnsi"/>
          <w:sz w:val="22"/>
          <w:szCs w:val="22"/>
        </w:rPr>
        <w:t>c.</w:t>
      </w:r>
      <w:r w:rsidRPr="00A63282">
        <w:rPr>
          <w:rFonts w:asciiTheme="minorHAnsi" w:hAnsiTheme="minorHAnsi" w:cstheme="minorHAnsi"/>
          <w:sz w:val="22"/>
          <w:szCs w:val="22"/>
        </w:rPr>
        <w:tab/>
      </w:r>
      <w:r w:rsidRPr="00373760">
        <w:rPr>
          <w:rFonts w:asciiTheme="minorHAnsi" w:hAnsiTheme="minorHAnsi" w:cstheme="minorHAnsi"/>
          <w:i/>
          <w:sz w:val="22"/>
          <w:szCs w:val="22"/>
        </w:rPr>
        <w:t>Transposition of second Shareholders Rights Directive (Directive</w:t>
      </w:r>
    </w:p>
    <w:p w:rsidR="00590AF6" w:rsidRPr="00373760" w:rsidRDefault="00590AF6" w:rsidP="00590AF6">
      <w:pPr>
        <w:ind w:left="698" w:firstLine="720"/>
        <w:rPr>
          <w:rFonts w:asciiTheme="minorHAnsi" w:hAnsiTheme="minorHAnsi" w:cstheme="minorHAnsi"/>
          <w:i/>
          <w:sz w:val="22"/>
          <w:szCs w:val="22"/>
        </w:rPr>
      </w:pPr>
      <w:r w:rsidRPr="00373760">
        <w:rPr>
          <w:rFonts w:asciiTheme="minorHAnsi" w:hAnsiTheme="minorHAnsi" w:cstheme="minorHAnsi"/>
          <w:i/>
          <w:sz w:val="22"/>
          <w:szCs w:val="22"/>
        </w:rPr>
        <w:t>(EU)2017/828)</w:t>
      </w:r>
    </w:p>
    <w:p w:rsidR="003E3D90" w:rsidRPr="00A63282" w:rsidRDefault="003E3D90" w:rsidP="00590AF6">
      <w:pPr>
        <w:ind w:left="698" w:firstLine="720"/>
        <w:rPr>
          <w:rFonts w:asciiTheme="minorHAnsi" w:hAnsiTheme="minorHAnsi" w:cstheme="minorHAnsi"/>
          <w:sz w:val="22"/>
          <w:szCs w:val="22"/>
        </w:rPr>
      </w:pPr>
      <w:r>
        <w:rPr>
          <w:rFonts w:asciiTheme="minorHAnsi" w:hAnsiTheme="minorHAnsi" w:cstheme="minorHAnsi"/>
          <w:sz w:val="22"/>
          <w:szCs w:val="22"/>
        </w:rPr>
        <w:t>Regulations transposing the Directive came into effect on 30</w:t>
      </w:r>
      <w:r w:rsidRPr="003E3D90">
        <w:rPr>
          <w:rFonts w:asciiTheme="minorHAnsi" w:hAnsiTheme="minorHAnsi" w:cstheme="minorHAnsi"/>
          <w:sz w:val="22"/>
          <w:szCs w:val="22"/>
          <w:vertAlign w:val="superscript"/>
        </w:rPr>
        <w:t>th</w:t>
      </w:r>
      <w:r>
        <w:rPr>
          <w:rFonts w:asciiTheme="minorHAnsi" w:hAnsiTheme="minorHAnsi" w:cstheme="minorHAnsi"/>
          <w:sz w:val="22"/>
          <w:szCs w:val="22"/>
        </w:rPr>
        <w:t xml:space="preserve"> March 2020.</w:t>
      </w:r>
    </w:p>
    <w:p w:rsidR="00590AF6" w:rsidRPr="00A63282" w:rsidRDefault="00590AF6" w:rsidP="00590AF6">
      <w:pPr>
        <w:ind w:left="698" w:firstLine="720"/>
        <w:rPr>
          <w:rFonts w:asciiTheme="minorHAnsi" w:hAnsiTheme="minorHAnsi" w:cstheme="minorHAnsi"/>
          <w:sz w:val="22"/>
          <w:szCs w:val="22"/>
        </w:rPr>
      </w:pPr>
    </w:p>
    <w:p w:rsidR="00590AF6" w:rsidRDefault="00590AF6" w:rsidP="00590AF6">
      <w:pPr>
        <w:ind w:left="1418" w:hanging="720"/>
        <w:rPr>
          <w:rFonts w:asciiTheme="minorHAnsi" w:hAnsiTheme="minorHAnsi" w:cstheme="minorHAnsi"/>
          <w:sz w:val="22"/>
          <w:szCs w:val="22"/>
        </w:rPr>
      </w:pPr>
      <w:r w:rsidRPr="00A63282">
        <w:rPr>
          <w:rFonts w:asciiTheme="minorHAnsi" w:hAnsiTheme="minorHAnsi" w:cstheme="minorHAnsi"/>
          <w:sz w:val="22"/>
          <w:szCs w:val="22"/>
        </w:rPr>
        <w:t>d.</w:t>
      </w:r>
      <w:r w:rsidRPr="00A63282">
        <w:rPr>
          <w:rFonts w:asciiTheme="minorHAnsi" w:hAnsiTheme="minorHAnsi" w:cstheme="minorHAnsi"/>
          <w:sz w:val="22"/>
          <w:szCs w:val="22"/>
        </w:rPr>
        <w:tab/>
      </w:r>
      <w:r w:rsidRPr="00373760">
        <w:rPr>
          <w:rFonts w:asciiTheme="minorHAnsi" w:hAnsiTheme="minorHAnsi" w:cstheme="minorHAnsi"/>
          <w:i/>
          <w:sz w:val="22"/>
          <w:szCs w:val="22"/>
        </w:rPr>
        <w:t>Directive of 18 November 2019 amending Directive (EU) 2017/1132 as regards cross-border conversions, mergers and divisions</w:t>
      </w:r>
    </w:p>
    <w:p w:rsidR="00C46FA2" w:rsidRPr="00152E95" w:rsidRDefault="00C46FA2" w:rsidP="00C46FA2">
      <w:pPr>
        <w:pStyle w:val="NormalWeb"/>
        <w:spacing w:before="0" w:beforeAutospacing="0" w:after="240" w:afterAutospacing="0" w:line="252" w:lineRule="auto"/>
        <w:ind w:left="1418" w:firstLine="23"/>
        <w:rPr>
          <w:rFonts w:asciiTheme="minorHAnsi" w:hAnsiTheme="minorHAnsi" w:cstheme="minorHAnsi"/>
          <w:color w:val="212529"/>
          <w:sz w:val="20"/>
          <w:szCs w:val="22"/>
        </w:rPr>
      </w:pPr>
      <w:r w:rsidRPr="00152E95">
        <w:rPr>
          <w:rFonts w:asciiTheme="minorHAnsi" w:hAnsiTheme="minorHAnsi" w:cstheme="minorHAnsi"/>
          <w:color w:val="212529"/>
          <w:sz w:val="22"/>
        </w:rPr>
        <w:t xml:space="preserve">On 27 November 2019, the Directive on cross-border conversions, mergers and divisions was adopted by the European Parliament and the Council (Directive (EU) 2019/2121) This Directive clarifies the existing rules on cross-border mergers in the EU and, for the first time, has introduced rules on cross-border conversion and division for all Member States. </w:t>
      </w:r>
    </w:p>
    <w:p w:rsidR="00C46FA2" w:rsidRPr="00152E95" w:rsidRDefault="00C46FA2" w:rsidP="00C46FA2">
      <w:pPr>
        <w:pStyle w:val="NormalWeb"/>
        <w:spacing w:before="0" w:beforeAutospacing="0" w:after="240" w:afterAutospacing="0" w:line="252" w:lineRule="auto"/>
        <w:ind w:left="1418"/>
        <w:rPr>
          <w:rFonts w:asciiTheme="minorHAnsi" w:hAnsiTheme="minorHAnsi" w:cstheme="minorHAnsi"/>
          <w:color w:val="212529"/>
          <w:sz w:val="22"/>
        </w:rPr>
      </w:pPr>
      <w:r w:rsidRPr="00152E95">
        <w:rPr>
          <w:rFonts w:asciiTheme="minorHAnsi" w:hAnsiTheme="minorHAnsi" w:cstheme="minorHAnsi"/>
          <w:color w:val="212529"/>
          <w:sz w:val="22"/>
        </w:rPr>
        <w:t>The Directive entered into force on 1 January 2020 and amended the so-called Codification Directive 2017/1132. The Department is currently considering the Directive and intends to run a public consultation focused on the Member State options in the coming weeks. Member States must transpose the Directive by 31 January 2023.</w:t>
      </w:r>
    </w:p>
    <w:p w:rsidR="00590AF6" w:rsidRDefault="00590AF6" w:rsidP="007A1F1B">
      <w:pPr>
        <w:pStyle w:val="BodyTextIndent2"/>
        <w:pBdr>
          <w:top w:val="none" w:sz="0" w:space="0" w:color="auto"/>
          <w:left w:val="none" w:sz="0" w:space="0" w:color="auto"/>
          <w:bottom w:val="none" w:sz="0" w:space="0" w:color="auto"/>
          <w:right w:val="none" w:sz="0" w:space="0" w:color="auto"/>
        </w:pBdr>
        <w:spacing w:line="276" w:lineRule="auto"/>
        <w:ind w:left="0" w:firstLine="0"/>
        <w:rPr>
          <w:rFonts w:ascii="Calibri" w:hAnsi="Calibri"/>
          <w:b/>
          <w:sz w:val="22"/>
          <w:szCs w:val="22"/>
        </w:rPr>
      </w:pPr>
    </w:p>
    <w:p w:rsidR="00152E95" w:rsidRDefault="00152E95" w:rsidP="007A1F1B">
      <w:pPr>
        <w:pStyle w:val="BodyTextIndent2"/>
        <w:pBdr>
          <w:top w:val="none" w:sz="0" w:space="0" w:color="auto"/>
          <w:left w:val="none" w:sz="0" w:space="0" w:color="auto"/>
          <w:bottom w:val="none" w:sz="0" w:space="0" w:color="auto"/>
          <w:right w:val="none" w:sz="0" w:space="0" w:color="auto"/>
        </w:pBdr>
        <w:spacing w:line="276" w:lineRule="auto"/>
        <w:ind w:left="0" w:firstLine="0"/>
        <w:rPr>
          <w:rFonts w:ascii="Calibri" w:hAnsi="Calibri"/>
          <w:b/>
          <w:sz w:val="22"/>
          <w:szCs w:val="22"/>
        </w:rPr>
      </w:pPr>
    </w:p>
    <w:p w:rsidR="00152E95" w:rsidRDefault="00152E95" w:rsidP="007A1F1B">
      <w:pPr>
        <w:pStyle w:val="BodyTextIndent2"/>
        <w:pBdr>
          <w:top w:val="none" w:sz="0" w:space="0" w:color="auto"/>
          <w:left w:val="none" w:sz="0" w:space="0" w:color="auto"/>
          <w:bottom w:val="none" w:sz="0" w:space="0" w:color="auto"/>
          <w:right w:val="none" w:sz="0" w:space="0" w:color="auto"/>
        </w:pBdr>
        <w:spacing w:line="276" w:lineRule="auto"/>
        <w:ind w:left="0" w:firstLine="0"/>
        <w:rPr>
          <w:rFonts w:ascii="Calibri" w:hAnsi="Calibri"/>
          <w:b/>
          <w:sz w:val="22"/>
          <w:szCs w:val="22"/>
        </w:rPr>
      </w:pPr>
    </w:p>
    <w:p w:rsidR="00152E95" w:rsidRDefault="00152E95" w:rsidP="007A1F1B">
      <w:pPr>
        <w:pStyle w:val="BodyTextIndent2"/>
        <w:pBdr>
          <w:top w:val="none" w:sz="0" w:space="0" w:color="auto"/>
          <w:left w:val="none" w:sz="0" w:space="0" w:color="auto"/>
          <w:bottom w:val="none" w:sz="0" w:space="0" w:color="auto"/>
          <w:right w:val="none" w:sz="0" w:space="0" w:color="auto"/>
        </w:pBdr>
        <w:spacing w:line="276" w:lineRule="auto"/>
        <w:ind w:left="0" w:firstLine="0"/>
        <w:rPr>
          <w:rFonts w:ascii="Calibri" w:hAnsi="Calibri"/>
          <w:b/>
          <w:sz w:val="22"/>
          <w:szCs w:val="22"/>
        </w:rPr>
      </w:pPr>
    </w:p>
    <w:p w:rsidR="00152E95" w:rsidRDefault="00152E95" w:rsidP="007A1F1B">
      <w:pPr>
        <w:pStyle w:val="BodyTextIndent2"/>
        <w:pBdr>
          <w:top w:val="none" w:sz="0" w:space="0" w:color="auto"/>
          <w:left w:val="none" w:sz="0" w:space="0" w:color="auto"/>
          <w:bottom w:val="none" w:sz="0" w:space="0" w:color="auto"/>
          <w:right w:val="none" w:sz="0" w:space="0" w:color="auto"/>
        </w:pBdr>
        <w:spacing w:line="276" w:lineRule="auto"/>
        <w:ind w:left="0" w:firstLine="0"/>
        <w:rPr>
          <w:rFonts w:ascii="Calibri" w:hAnsi="Calibri"/>
          <w:b/>
          <w:sz w:val="22"/>
          <w:szCs w:val="22"/>
        </w:rPr>
      </w:pPr>
    </w:p>
    <w:p w:rsidR="00152E95" w:rsidRDefault="00152E95" w:rsidP="007A1F1B">
      <w:pPr>
        <w:pStyle w:val="BodyTextIndent2"/>
        <w:pBdr>
          <w:top w:val="none" w:sz="0" w:space="0" w:color="auto"/>
          <w:left w:val="none" w:sz="0" w:space="0" w:color="auto"/>
          <w:bottom w:val="none" w:sz="0" w:space="0" w:color="auto"/>
          <w:right w:val="none" w:sz="0" w:space="0" w:color="auto"/>
        </w:pBdr>
        <w:spacing w:line="276" w:lineRule="auto"/>
        <w:ind w:left="0" w:firstLine="0"/>
        <w:rPr>
          <w:rFonts w:ascii="Calibri" w:hAnsi="Calibri"/>
          <w:b/>
          <w:sz w:val="22"/>
          <w:szCs w:val="22"/>
        </w:rPr>
      </w:pPr>
    </w:p>
    <w:p w:rsidR="00590AF6" w:rsidRPr="007A1F1B" w:rsidRDefault="00590AF6" w:rsidP="007A1F1B">
      <w:pPr>
        <w:pStyle w:val="ListParagraph"/>
        <w:numPr>
          <w:ilvl w:val="0"/>
          <w:numId w:val="2"/>
        </w:numPr>
        <w:rPr>
          <w:rFonts w:asciiTheme="minorHAnsi" w:hAnsiTheme="minorHAnsi" w:cstheme="minorHAnsi"/>
          <w:b/>
        </w:rPr>
      </w:pPr>
      <w:r w:rsidRPr="00590AF6">
        <w:rPr>
          <w:b/>
        </w:rPr>
        <w:t xml:space="preserve">Pending Bills </w:t>
      </w:r>
    </w:p>
    <w:p w:rsidR="00590AF6" w:rsidRPr="00A63282" w:rsidRDefault="00590AF6" w:rsidP="00590AF6">
      <w:pPr>
        <w:ind w:left="1418" w:hanging="720"/>
        <w:rPr>
          <w:rFonts w:asciiTheme="minorHAnsi" w:hAnsiTheme="minorHAnsi" w:cstheme="minorHAnsi"/>
          <w:sz w:val="22"/>
          <w:szCs w:val="22"/>
        </w:rPr>
      </w:pPr>
      <w:r w:rsidRPr="00A63282">
        <w:rPr>
          <w:rFonts w:asciiTheme="minorHAnsi" w:hAnsiTheme="minorHAnsi" w:cstheme="minorHAnsi"/>
          <w:sz w:val="22"/>
          <w:szCs w:val="22"/>
        </w:rPr>
        <w:lastRenderedPageBreak/>
        <w:t>a.</w:t>
      </w:r>
      <w:r w:rsidRPr="00A63282">
        <w:rPr>
          <w:rFonts w:asciiTheme="minorHAnsi" w:hAnsiTheme="minorHAnsi" w:cstheme="minorHAnsi"/>
          <w:sz w:val="22"/>
          <w:szCs w:val="22"/>
        </w:rPr>
        <w:tab/>
      </w:r>
      <w:r w:rsidRPr="00152E95">
        <w:rPr>
          <w:rFonts w:asciiTheme="minorHAnsi" w:hAnsiTheme="minorHAnsi" w:cstheme="minorHAnsi"/>
          <w:b/>
          <w:sz w:val="22"/>
          <w:szCs w:val="22"/>
        </w:rPr>
        <w:t>General Scheme of the Companies (Corporate Enforcement Authority) Bill 2018</w:t>
      </w:r>
    </w:p>
    <w:p w:rsidR="00152E95" w:rsidRPr="002A0F9C" w:rsidRDefault="00152E95" w:rsidP="00152E95">
      <w:pPr>
        <w:spacing w:after="240" w:line="259" w:lineRule="auto"/>
        <w:ind w:left="1418"/>
        <w:rPr>
          <w:rFonts w:ascii="Calibri" w:hAnsi="Calibri" w:cs="Calibri"/>
          <w:color w:val="000000" w:themeColor="text1"/>
          <w:sz w:val="22"/>
          <w:szCs w:val="22"/>
        </w:rPr>
      </w:pPr>
      <w:r w:rsidRPr="002A0F9C">
        <w:rPr>
          <w:rFonts w:ascii="Calibri" w:hAnsi="Calibri" w:cs="Calibri"/>
          <w:iCs/>
          <w:color w:val="000000" w:themeColor="text1"/>
          <w:sz w:val="22"/>
          <w:szCs w:val="22"/>
        </w:rPr>
        <w:t>The General Scheme of this Bill was approved by Government and published on 4</w:t>
      </w:r>
      <w:r>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December 2018. The main features of the Bill were agreed as part of the</w:t>
      </w:r>
      <w:r>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Government’s decision to adopt its package of ‘Measures to Enhance Ireland’s</w:t>
      </w:r>
      <w:r>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Corporate, Economic and Regulatory Framework’ (subtitled ‘Ireland combating</w:t>
      </w:r>
      <w:r>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 xml:space="preserve">“white collar crime”) (published November 2017). The General Scheme </w:t>
      </w:r>
      <w:r w:rsidRPr="002A0F9C">
        <w:rPr>
          <w:rFonts w:ascii="Calibri" w:hAnsi="Calibri" w:cs="Calibri"/>
          <w:iCs/>
          <w:color w:val="000000" w:themeColor="text1"/>
          <w:sz w:val="22"/>
          <w:szCs w:val="22"/>
          <w:lang w:val="en-GB"/>
        </w:rPr>
        <w:t>establishes</w:t>
      </w:r>
      <w:r>
        <w:rPr>
          <w:rFonts w:ascii="Calibri" w:hAnsi="Calibri" w:cs="Calibri"/>
          <w:iCs/>
          <w:color w:val="000000" w:themeColor="text1"/>
          <w:sz w:val="22"/>
          <w:szCs w:val="22"/>
          <w:lang w:val="en-GB"/>
        </w:rPr>
        <w:t xml:space="preserve"> </w:t>
      </w:r>
      <w:r w:rsidRPr="002A0F9C">
        <w:rPr>
          <w:rFonts w:ascii="Calibri" w:hAnsi="Calibri" w:cs="Calibri"/>
          <w:iCs/>
          <w:color w:val="000000" w:themeColor="text1"/>
          <w:sz w:val="22"/>
          <w:szCs w:val="22"/>
          <w:lang w:val="en-GB"/>
        </w:rPr>
        <w:t>the Office of the Director of Corporate Enforcement (ODCE) as an agency, in the</w:t>
      </w:r>
      <w:r>
        <w:rPr>
          <w:rFonts w:ascii="Calibri" w:hAnsi="Calibri" w:cs="Calibri"/>
          <w:iCs/>
          <w:color w:val="000000" w:themeColor="text1"/>
          <w:sz w:val="22"/>
          <w:szCs w:val="22"/>
          <w:lang w:val="en-GB"/>
        </w:rPr>
        <w:t xml:space="preserve"> </w:t>
      </w:r>
      <w:r w:rsidRPr="002A0F9C">
        <w:rPr>
          <w:rFonts w:ascii="Calibri" w:hAnsi="Calibri" w:cs="Calibri"/>
          <w:iCs/>
          <w:color w:val="000000" w:themeColor="text1"/>
          <w:sz w:val="22"/>
          <w:szCs w:val="22"/>
          <w:lang w:val="en-GB"/>
        </w:rPr>
        <w:t>form of a Commission, to be called the Corporate Enforcement Authority.</w:t>
      </w:r>
      <w:r>
        <w:rPr>
          <w:rFonts w:ascii="Calibri" w:hAnsi="Calibri" w:cs="Calibri"/>
          <w:iCs/>
          <w:color w:val="000000" w:themeColor="text1"/>
          <w:sz w:val="22"/>
          <w:szCs w:val="22"/>
          <w:lang w:val="en-GB"/>
        </w:rPr>
        <w:t xml:space="preserve"> </w:t>
      </w:r>
    </w:p>
    <w:p w:rsidR="00152E95" w:rsidRPr="002A0F9C" w:rsidRDefault="00152E95" w:rsidP="00152E95">
      <w:pPr>
        <w:spacing w:after="240" w:line="259" w:lineRule="auto"/>
        <w:ind w:left="1418"/>
        <w:rPr>
          <w:rFonts w:ascii="Calibri" w:hAnsi="Calibri" w:cs="Calibri"/>
          <w:color w:val="000000" w:themeColor="text1"/>
          <w:sz w:val="22"/>
          <w:szCs w:val="22"/>
        </w:rPr>
      </w:pPr>
      <w:r w:rsidRPr="002A0F9C">
        <w:rPr>
          <w:rFonts w:ascii="Calibri" w:hAnsi="Calibri" w:cs="Calibri"/>
          <w:iCs/>
          <w:color w:val="000000" w:themeColor="text1"/>
          <w:sz w:val="22"/>
          <w:szCs w:val="22"/>
        </w:rPr>
        <w:t>The Joint Oireachtas Committee on Business, Enterprise and Innovation was</w:t>
      </w:r>
      <w:r>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 xml:space="preserve">undertaking Pre-Legislative Scrutiny on the Bill at the time of the dissolution of </w:t>
      </w:r>
      <w:proofErr w:type="spellStart"/>
      <w:r w:rsidRPr="002A0F9C">
        <w:rPr>
          <w:rFonts w:ascii="Calibri" w:hAnsi="Calibri" w:cs="Calibri"/>
          <w:iCs/>
          <w:color w:val="000000" w:themeColor="text1"/>
          <w:sz w:val="22"/>
          <w:szCs w:val="22"/>
        </w:rPr>
        <w:t>Dáil</w:t>
      </w:r>
      <w:proofErr w:type="spellEnd"/>
      <w:r>
        <w:rPr>
          <w:rFonts w:ascii="Calibri" w:hAnsi="Calibri" w:cs="Calibri"/>
          <w:iCs/>
          <w:color w:val="000000" w:themeColor="text1"/>
          <w:sz w:val="22"/>
          <w:szCs w:val="22"/>
        </w:rPr>
        <w:t xml:space="preserve"> </w:t>
      </w:r>
      <w:proofErr w:type="spellStart"/>
      <w:r w:rsidRPr="002A0F9C">
        <w:rPr>
          <w:rFonts w:ascii="Calibri" w:hAnsi="Calibri" w:cs="Calibri"/>
          <w:iCs/>
          <w:color w:val="000000" w:themeColor="text1"/>
          <w:sz w:val="22"/>
          <w:szCs w:val="22"/>
        </w:rPr>
        <w:t>Éireann</w:t>
      </w:r>
      <w:proofErr w:type="spellEnd"/>
      <w:r w:rsidRPr="002A0F9C">
        <w:rPr>
          <w:rFonts w:ascii="Calibri" w:hAnsi="Calibri" w:cs="Calibri"/>
          <w:iCs/>
          <w:color w:val="000000" w:themeColor="text1"/>
          <w:sz w:val="22"/>
          <w:szCs w:val="22"/>
        </w:rPr>
        <w:t xml:space="preserve"> and officials from the Department briefed the Committee on 5 February</w:t>
      </w:r>
      <w:r>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2019. The Director of Corporate Enforcement appeared before the Committee on 19</w:t>
      </w:r>
      <w:r>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February 2019. The Chair of the CLRG and Vincent Madigan appeared before the</w:t>
      </w:r>
      <w:r>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Committee on 2 April 2019 as did representatives from the Law Reform Commission.</w:t>
      </w:r>
      <w:r>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At the date of dissolution a date for the Minister’s appearance had still to be</w:t>
      </w:r>
      <w:r>
        <w:rPr>
          <w:rFonts w:ascii="Calibri" w:hAnsi="Calibri" w:cs="Calibri"/>
          <w:iCs/>
          <w:color w:val="000000" w:themeColor="text1"/>
          <w:sz w:val="22"/>
          <w:szCs w:val="22"/>
        </w:rPr>
        <w:t xml:space="preserve"> confirmed.</w:t>
      </w:r>
    </w:p>
    <w:p w:rsidR="00152E95" w:rsidRDefault="00152E95" w:rsidP="00152E95">
      <w:pPr>
        <w:spacing w:after="240" w:line="259" w:lineRule="auto"/>
        <w:ind w:left="1418"/>
        <w:rPr>
          <w:rFonts w:ascii="Calibri" w:hAnsi="Calibri" w:cs="Calibri"/>
          <w:color w:val="000000" w:themeColor="text1"/>
          <w:sz w:val="22"/>
          <w:szCs w:val="22"/>
        </w:rPr>
      </w:pPr>
      <w:r w:rsidRPr="002A0F9C">
        <w:rPr>
          <w:rFonts w:ascii="Calibri" w:hAnsi="Calibri" w:cs="Calibri"/>
          <w:iCs/>
          <w:color w:val="000000" w:themeColor="text1"/>
          <w:sz w:val="22"/>
          <w:szCs w:val="22"/>
        </w:rPr>
        <w:t>A drafter from the Office of the Parliamentary Counsel worked with the Department</w:t>
      </w:r>
      <w:r>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to complete a draft of the Bill for publication. Publication of which will depend on</w:t>
      </w:r>
      <w:r>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the outcome of pre-legislative scrutiny.</w:t>
      </w:r>
    </w:p>
    <w:p w:rsidR="00152E95" w:rsidRPr="007E2B03" w:rsidRDefault="00152E95" w:rsidP="00152E95">
      <w:pPr>
        <w:spacing w:after="240" w:line="259" w:lineRule="auto"/>
        <w:ind w:left="1418"/>
        <w:rPr>
          <w:rFonts w:asciiTheme="minorHAnsi" w:hAnsiTheme="minorHAnsi" w:cstheme="minorHAnsi"/>
          <w:color w:val="FF0000"/>
          <w:sz w:val="22"/>
          <w:szCs w:val="22"/>
          <w:lang w:val="en-GB" w:eastAsia="en-GB"/>
        </w:rPr>
      </w:pPr>
      <w:r w:rsidRPr="007E2B03">
        <w:rPr>
          <w:rFonts w:asciiTheme="minorHAnsi" w:hAnsiTheme="minorHAnsi" w:cstheme="minorHAnsi"/>
          <w:sz w:val="22"/>
          <w:szCs w:val="22"/>
          <w:lang w:val="en-GB" w:eastAsia="en-GB"/>
        </w:rPr>
        <w:t xml:space="preserve">Any queries on upcoming legislation can be directed to the Secretariat at </w:t>
      </w:r>
      <w:hyperlink r:id="rId10" w:history="1">
        <w:r w:rsidRPr="00D047B5">
          <w:rPr>
            <w:rStyle w:val="Hyperlink"/>
            <w:rFonts w:asciiTheme="minorHAnsi" w:hAnsiTheme="minorHAnsi" w:cstheme="minorHAnsi"/>
            <w:sz w:val="22"/>
            <w:szCs w:val="22"/>
            <w:lang w:val="en-GB" w:eastAsia="en-GB"/>
          </w:rPr>
          <w:t>clrg@dbei.gov.ie</w:t>
        </w:r>
      </w:hyperlink>
      <w:r w:rsidRPr="007E2B03">
        <w:rPr>
          <w:rFonts w:asciiTheme="minorHAnsi" w:hAnsiTheme="minorHAnsi" w:cstheme="minorHAnsi"/>
          <w:color w:val="FF0000"/>
          <w:sz w:val="22"/>
          <w:szCs w:val="22"/>
          <w:lang w:val="en-GB" w:eastAsia="en-GB"/>
        </w:rPr>
        <w:t xml:space="preserve"> </w:t>
      </w:r>
    </w:p>
    <w:p w:rsidR="00675A54" w:rsidRDefault="00675A54" w:rsidP="00675A54">
      <w:pPr>
        <w:spacing w:line="271" w:lineRule="auto"/>
        <w:jc w:val="both"/>
        <w:rPr>
          <w:rFonts w:asciiTheme="minorHAnsi" w:hAnsiTheme="minorHAnsi" w:cstheme="minorHAnsi"/>
          <w:color w:val="FF0000"/>
          <w:sz w:val="22"/>
          <w:szCs w:val="22"/>
          <w:lang w:val="en-GB" w:eastAsia="en-GB"/>
        </w:rPr>
      </w:pPr>
    </w:p>
    <w:p w:rsidR="00B35CEF" w:rsidRDefault="00BB2557" w:rsidP="00B35CEF">
      <w:pPr>
        <w:pStyle w:val="ListParagraph"/>
        <w:numPr>
          <w:ilvl w:val="0"/>
          <w:numId w:val="2"/>
        </w:numPr>
        <w:spacing w:line="271" w:lineRule="auto"/>
        <w:jc w:val="both"/>
        <w:rPr>
          <w:rFonts w:asciiTheme="minorHAnsi" w:hAnsiTheme="minorHAnsi" w:cstheme="minorHAnsi"/>
          <w:b/>
          <w:lang w:val="en-GB" w:eastAsia="en-GB"/>
        </w:rPr>
      </w:pPr>
      <w:r>
        <w:rPr>
          <w:rFonts w:asciiTheme="minorHAnsi" w:hAnsiTheme="minorHAnsi" w:cstheme="minorHAnsi"/>
          <w:b/>
          <w:lang w:val="en-GB" w:eastAsia="en-GB"/>
        </w:rPr>
        <w:t>CLRG 2020-2022</w:t>
      </w:r>
    </w:p>
    <w:p w:rsidR="007A1F1B" w:rsidRPr="00B35CEF" w:rsidRDefault="007A1F1B" w:rsidP="007A1F1B">
      <w:pPr>
        <w:pStyle w:val="ListParagraph"/>
        <w:spacing w:line="271" w:lineRule="auto"/>
        <w:jc w:val="both"/>
        <w:rPr>
          <w:rFonts w:asciiTheme="minorHAnsi" w:hAnsiTheme="minorHAnsi" w:cstheme="minorHAnsi"/>
          <w:b/>
          <w:lang w:val="en-GB" w:eastAsia="en-GB"/>
        </w:rPr>
      </w:pPr>
    </w:p>
    <w:p w:rsidR="007A1F1B" w:rsidRDefault="007A1F1B" w:rsidP="007A1F1B">
      <w:pPr>
        <w:pStyle w:val="ListParagraph"/>
        <w:rPr>
          <w:rFonts w:asciiTheme="minorHAnsi" w:hAnsiTheme="minorHAnsi" w:cstheme="minorHAnsi"/>
        </w:rPr>
      </w:pPr>
      <w:r w:rsidRPr="007A1F1B">
        <w:rPr>
          <w:rFonts w:asciiTheme="minorHAnsi" w:hAnsiTheme="minorHAnsi" w:cstheme="minorHAnsi"/>
        </w:rPr>
        <w:t>a.</w:t>
      </w:r>
      <w:r w:rsidRPr="007A1F1B">
        <w:rPr>
          <w:rFonts w:asciiTheme="minorHAnsi" w:hAnsiTheme="minorHAnsi" w:cstheme="minorHAnsi"/>
        </w:rPr>
        <w:tab/>
      </w:r>
      <w:r w:rsidR="00795FB7" w:rsidRPr="00406150">
        <w:rPr>
          <w:rFonts w:asciiTheme="minorHAnsi" w:hAnsiTheme="minorHAnsi" w:cstheme="minorHAnsi"/>
          <w:b/>
        </w:rPr>
        <w:t xml:space="preserve">Noting of </w:t>
      </w:r>
      <w:r w:rsidR="00BB2557" w:rsidRPr="00406150">
        <w:rPr>
          <w:rFonts w:asciiTheme="minorHAnsi" w:hAnsiTheme="minorHAnsi" w:cstheme="minorHAnsi"/>
          <w:b/>
        </w:rPr>
        <w:t xml:space="preserve">2019 Annual </w:t>
      </w:r>
      <w:r w:rsidRPr="00406150">
        <w:rPr>
          <w:rFonts w:asciiTheme="minorHAnsi" w:hAnsiTheme="minorHAnsi" w:cstheme="minorHAnsi"/>
          <w:b/>
        </w:rPr>
        <w:t>Report</w:t>
      </w:r>
    </w:p>
    <w:p w:rsidR="003D588C" w:rsidRDefault="003D588C" w:rsidP="003D588C">
      <w:pPr>
        <w:pStyle w:val="ListParagraph"/>
        <w:ind w:left="1440"/>
        <w:rPr>
          <w:rFonts w:asciiTheme="minorHAnsi" w:hAnsiTheme="minorHAnsi" w:cstheme="minorHAnsi"/>
        </w:rPr>
      </w:pPr>
      <w:r>
        <w:rPr>
          <w:rFonts w:asciiTheme="minorHAnsi" w:hAnsiTheme="minorHAnsi" w:cstheme="minorHAnsi"/>
        </w:rPr>
        <w:t>It was noted that the 2019 Annual Report was submitted to the Minister. The Chairperson recorded his thanks to members for their contribution.</w:t>
      </w:r>
    </w:p>
    <w:p w:rsidR="007A1F1B" w:rsidRDefault="007A1F1B" w:rsidP="007A1F1B">
      <w:pPr>
        <w:pStyle w:val="ListParagraph"/>
        <w:rPr>
          <w:rFonts w:asciiTheme="minorHAnsi" w:hAnsiTheme="minorHAnsi" w:cstheme="minorHAnsi"/>
        </w:rPr>
      </w:pPr>
    </w:p>
    <w:p w:rsidR="007A1F1B" w:rsidRDefault="007A1F1B" w:rsidP="007A1F1B">
      <w:pPr>
        <w:pStyle w:val="ListParagraph"/>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Pr="00406150">
        <w:rPr>
          <w:rFonts w:asciiTheme="minorHAnsi" w:hAnsiTheme="minorHAnsi" w:cstheme="minorHAnsi"/>
          <w:b/>
        </w:rPr>
        <w:t>2020-22 work programme</w:t>
      </w:r>
    </w:p>
    <w:p w:rsidR="003D588C" w:rsidRPr="007A1F1B" w:rsidRDefault="003D588C" w:rsidP="00406150">
      <w:pPr>
        <w:pStyle w:val="ListParagraph"/>
        <w:ind w:left="1440"/>
        <w:rPr>
          <w:rFonts w:asciiTheme="minorHAnsi" w:hAnsiTheme="minorHAnsi" w:cstheme="minorHAnsi"/>
        </w:rPr>
      </w:pPr>
      <w:r>
        <w:rPr>
          <w:rFonts w:asciiTheme="minorHAnsi" w:hAnsiTheme="minorHAnsi" w:cstheme="minorHAnsi"/>
        </w:rPr>
        <w:t>The Chairperson outlined that the 2020 – 2022 work programme wou</w:t>
      </w:r>
      <w:r w:rsidR="00406150">
        <w:rPr>
          <w:rFonts w:asciiTheme="minorHAnsi" w:hAnsiTheme="minorHAnsi" w:cstheme="minorHAnsi"/>
        </w:rPr>
        <w:t xml:space="preserve">ld be set in the coming months. Members were invited to provide any views they have on items which should potentially be included. </w:t>
      </w:r>
    </w:p>
    <w:p w:rsidR="00717E57" w:rsidRPr="00A85AF3" w:rsidRDefault="00717E57" w:rsidP="00A85AF3">
      <w:pPr>
        <w:spacing w:line="271" w:lineRule="auto"/>
        <w:rPr>
          <w:rFonts w:ascii="Calibri" w:hAnsi="Calibri" w:cs="Calibri"/>
          <w:sz w:val="22"/>
          <w:szCs w:val="22"/>
        </w:rPr>
      </w:pPr>
    </w:p>
    <w:p w:rsidR="000B67E7" w:rsidRDefault="00590AF6" w:rsidP="006C3150">
      <w:pPr>
        <w:pStyle w:val="BodyTextIndent2"/>
        <w:numPr>
          <w:ilvl w:val="0"/>
          <w:numId w:val="2"/>
        </w:numPr>
        <w:pBdr>
          <w:top w:val="none" w:sz="0" w:space="0" w:color="auto"/>
          <w:left w:val="none" w:sz="0" w:space="0" w:color="auto"/>
          <w:bottom w:val="none" w:sz="0" w:space="0" w:color="auto"/>
          <w:right w:val="none" w:sz="0" w:space="0" w:color="auto"/>
        </w:pBdr>
        <w:spacing w:line="276" w:lineRule="auto"/>
        <w:rPr>
          <w:rFonts w:ascii="Calibri" w:hAnsi="Calibri"/>
          <w:b/>
          <w:sz w:val="22"/>
          <w:szCs w:val="22"/>
        </w:rPr>
      </w:pPr>
      <w:r w:rsidRPr="00590AF6">
        <w:rPr>
          <w:rFonts w:asciiTheme="minorHAnsi" w:hAnsiTheme="minorHAnsi" w:cstheme="minorHAnsi"/>
          <w:b/>
          <w:color w:val="222222"/>
          <w:sz w:val="22"/>
          <w:szCs w:val="22"/>
          <w:lang w:eastAsia="en-IE"/>
        </w:rPr>
        <w:t>Committee updat</w:t>
      </w:r>
      <w:r w:rsidRPr="00590AF6">
        <w:rPr>
          <w:b/>
        </w:rPr>
        <w:t>es</w:t>
      </w:r>
      <w:r w:rsidRPr="00590AF6">
        <w:rPr>
          <w:rFonts w:ascii="Calibri" w:hAnsi="Calibri"/>
          <w:b/>
          <w:sz w:val="22"/>
          <w:szCs w:val="22"/>
        </w:rPr>
        <w:t xml:space="preserve"> </w:t>
      </w:r>
    </w:p>
    <w:p w:rsidR="00373760" w:rsidRPr="00373760" w:rsidRDefault="00373760" w:rsidP="00373760">
      <w:pPr>
        <w:pStyle w:val="BodyTextIndent2"/>
        <w:pBdr>
          <w:top w:val="none" w:sz="0" w:space="0" w:color="auto"/>
          <w:left w:val="none" w:sz="0" w:space="0" w:color="auto"/>
          <w:bottom w:val="none" w:sz="0" w:space="0" w:color="auto"/>
          <w:right w:val="none" w:sz="0" w:space="0" w:color="auto"/>
        </w:pBdr>
        <w:spacing w:line="276" w:lineRule="auto"/>
        <w:ind w:left="720" w:firstLine="0"/>
        <w:rPr>
          <w:rFonts w:ascii="Calibri" w:hAnsi="Calibri"/>
          <w:sz w:val="22"/>
          <w:szCs w:val="22"/>
        </w:rPr>
      </w:pPr>
      <w:r w:rsidRPr="00373760">
        <w:rPr>
          <w:rFonts w:ascii="Calibri" w:hAnsi="Calibri"/>
          <w:sz w:val="22"/>
          <w:szCs w:val="22"/>
        </w:rPr>
        <w:t xml:space="preserve">Given the impact of Covid-19, there were minimal updates from the Committees since the last plenary meeting. </w:t>
      </w:r>
      <w:r>
        <w:rPr>
          <w:rFonts w:ascii="Calibri" w:hAnsi="Calibri"/>
          <w:sz w:val="22"/>
          <w:szCs w:val="22"/>
        </w:rPr>
        <w:t>However, t</w:t>
      </w:r>
      <w:r w:rsidRPr="00373760">
        <w:rPr>
          <w:rFonts w:ascii="Calibri" w:hAnsi="Calibri"/>
          <w:sz w:val="22"/>
          <w:szCs w:val="22"/>
        </w:rPr>
        <w:t xml:space="preserve">he following updates were provided by the various </w:t>
      </w:r>
      <w:r>
        <w:rPr>
          <w:rFonts w:ascii="Calibri" w:hAnsi="Calibri"/>
          <w:sz w:val="22"/>
          <w:szCs w:val="22"/>
        </w:rPr>
        <w:t xml:space="preserve">Committee </w:t>
      </w:r>
      <w:r w:rsidRPr="00373760">
        <w:rPr>
          <w:rFonts w:ascii="Calibri" w:hAnsi="Calibri"/>
          <w:sz w:val="22"/>
          <w:szCs w:val="22"/>
        </w:rPr>
        <w:t>Chairs.</w:t>
      </w:r>
    </w:p>
    <w:p w:rsidR="00590AF6" w:rsidRPr="00A63282" w:rsidRDefault="00590AF6" w:rsidP="00590AF6">
      <w:pPr>
        <w:ind w:firstLine="720"/>
        <w:rPr>
          <w:rFonts w:asciiTheme="minorHAnsi" w:hAnsiTheme="minorHAnsi" w:cstheme="minorHAnsi"/>
          <w:sz w:val="22"/>
          <w:szCs w:val="22"/>
        </w:rPr>
      </w:pPr>
    </w:p>
    <w:p w:rsidR="00590AF6" w:rsidRDefault="001B414D" w:rsidP="00590AF6">
      <w:pPr>
        <w:ind w:firstLine="720"/>
        <w:rPr>
          <w:rFonts w:asciiTheme="minorHAnsi" w:hAnsiTheme="minorHAnsi" w:cstheme="minorHAnsi"/>
          <w:sz w:val="22"/>
          <w:szCs w:val="22"/>
        </w:rPr>
      </w:pPr>
      <w:r>
        <w:rPr>
          <w:rFonts w:asciiTheme="minorHAnsi" w:hAnsiTheme="minorHAnsi" w:cstheme="minorHAnsi"/>
          <w:sz w:val="22"/>
          <w:szCs w:val="22"/>
        </w:rPr>
        <w:t>a</w:t>
      </w:r>
      <w:r w:rsidR="00590AF6" w:rsidRPr="00A63282">
        <w:rPr>
          <w:rFonts w:asciiTheme="minorHAnsi" w:hAnsiTheme="minorHAnsi" w:cstheme="minorHAnsi"/>
          <w:sz w:val="22"/>
          <w:szCs w:val="22"/>
        </w:rPr>
        <w:t>.</w:t>
      </w:r>
      <w:r w:rsidR="00590AF6" w:rsidRPr="00A63282">
        <w:rPr>
          <w:rFonts w:asciiTheme="minorHAnsi" w:hAnsiTheme="minorHAnsi" w:cstheme="minorHAnsi"/>
          <w:sz w:val="22"/>
          <w:szCs w:val="22"/>
        </w:rPr>
        <w:tab/>
      </w:r>
      <w:r w:rsidR="00590AF6" w:rsidRPr="001437C7">
        <w:rPr>
          <w:rFonts w:asciiTheme="minorHAnsi" w:hAnsiTheme="minorHAnsi" w:cstheme="minorHAnsi"/>
          <w:b/>
          <w:sz w:val="22"/>
          <w:szCs w:val="22"/>
        </w:rPr>
        <w:t>Corporate Governance Committee</w:t>
      </w:r>
    </w:p>
    <w:p w:rsidR="001B414D" w:rsidRPr="00A63282" w:rsidRDefault="001B414D" w:rsidP="001B414D">
      <w:pPr>
        <w:ind w:left="1440"/>
        <w:rPr>
          <w:rFonts w:asciiTheme="minorHAnsi" w:hAnsiTheme="minorHAnsi" w:cstheme="minorHAnsi"/>
          <w:sz w:val="22"/>
          <w:szCs w:val="22"/>
        </w:rPr>
      </w:pPr>
      <w:r>
        <w:rPr>
          <w:rFonts w:asciiTheme="minorHAnsi" w:hAnsiTheme="minorHAnsi" w:cstheme="minorHAnsi"/>
          <w:sz w:val="22"/>
          <w:szCs w:val="22"/>
        </w:rPr>
        <w:t xml:space="preserve">The Corporate Governance Committee will begin its programme of work in respect of potential amendments required to mitigate the impact Covid-19 </w:t>
      </w:r>
      <w:r>
        <w:rPr>
          <w:rFonts w:asciiTheme="minorHAnsi" w:hAnsiTheme="minorHAnsi" w:cstheme="minorHAnsi"/>
          <w:sz w:val="22"/>
          <w:szCs w:val="22"/>
        </w:rPr>
        <w:lastRenderedPageBreak/>
        <w:t xml:space="preserve">continues to have on the normal operation of the Companies Act. Of particular relevance are issues in respect of holding annual general meetings. </w:t>
      </w:r>
    </w:p>
    <w:p w:rsidR="00590AF6" w:rsidRPr="00A63282" w:rsidRDefault="00590AF6" w:rsidP="00590AF6">
      <w:pPr>
        <w:ind w:firstLine="720"/>
        <w:rPr>
          <w:rFonts w:asciiTheme="minorHAnsi" w:hAnsiTheme="minorHAnsi" w:cstheme="minorHAnsi"/>
          <w:sz w:val="22"/>
          <w:szCs w:val="22"/>
        </w:rPr>
      </w:pPr>
    </w:p>
    <w:p w:rsidR="00590AF6" w:rsidRDefault="001B414D" w:rsidP="00590AF6">
      <w:pPr>
        <w:ind w:firstLine="720"/>
        <w:rPr>
          <w:rFonts w:asciiTheme="minorHAnsi" w:hAnsiTheme="minorHAnsi" w:cstheme="minorHAnsi"/>
          <w:sz w:val="22"/>
          <w:szCs w:val="22"/>
        </w:rPr>
      </w:pPr>
      <w:r>
        <w:rPr>
          <w:rFonts w:asciiTheme="minorHAnsi" w:hAnsiTheme="minorHAnsi" w:cstheme="minorHAnsi"/>
          <w:sz w:val="22"/>
          <w:szCs w:val="22"/>
        </w:rPr>
        <w:t>b</w:t>
      </w:r>
      <w:r w:rsidR="00590AF6" w:rsidRPr="00A63282">
        <w:rPr>
          <w:rFonts w:asciiTheme="minorHAnsi" w:hAnsiTheme="minorHAnsi" w:cstheme="minorHAnsi"/>
          <w:sz w:val="22"/>
          <w:szCs w:val="22"/>
        </w:rPr>
        <w:t>.</w:t>
      </w:r>
      <w:r w:rsidR="00590AF6" w:rsidRPr="00A63282">
        <w:rPr>
          <w:rFonts w:asciiTheme="minorHAnsi" w:hAnsiTheme="minorHAnsi" w:cstheme="minorHAnsi"/>
          <w:sz w:val="22"/>
          <w:szCs w:val="22"/>
        </w:rPr>
        <w:tab/>
      </w:r>
      <w:r w:rsidR="00590AF6" w:rsidRPr="001437C7">
        <w:rPr>
          <w:rFonts w:asciiTheme="minorHAnsi" w:hAnsiTheme="minorHAnsi" w:cstheme="minorHAnsi"/>
          <w:b/>
          <w:sz w:val="22"/>
          <w:szCs w:val="22"/>
        </w:rPr>
        <w:t>Insolvency Committee</w:t>
      </w:r>
    </w:p>
    <w:p w:rsidR="001B414D" w:rsidRPr="00A63282" w:rsidRDefault="001B414D" w:rsidP="001B414D">
      <w:pPr>
        <w:ind w:left="1440"/>
        <w:rPr>
          <w:rFonts w:asciiTheme="minorHAnsi" w:hAnsiTheme="minorHAnsi" w:cstheme="minorHAnsi"/>
          <w:sz w:val="22"/>
          <w:szCs w:val="22"/>
        </w:rPr>
      </w:pPr>
      <w:r>
        <w:rPr>
          <w:rFonts w:asciiTheme="minorHAnsi" w:hAnsiTheme="minorHAnsi" w:cstheme="minorHAnsi"/>
          <w:sz w:val="22"/>
          <w:szCs w:val="22"/>
        </w:rPr>
        <w:t>The Insolvency Committee will begin its programme of work in respect of potential amendments required to mitigate the impact of Covid-19. The Committee will focus itself on matters required in the immediate term before considering more long term, stabilisation measures.</w:t>
      </w:r>
    </w:p>
    <w:p w:rsidR="00590AF6" w:rsidRPr="00A63282" w:rsidRDefault="00590AF6" w:rsidP="00590AF6">
      <w:pPr>
        <w:ind w:firstLine="720"/>
        <w:rPr>
          <w:rFonts w:asciiTheme="minorHAnsi" w:hAnsiTheme="minorHAnsi" w:cstheme="minorHAnsi"/>
          <w:sz w:val="22"/>
          <w:szCs w:val="22"/>
        </w:rPr>
      </w:pPr>
    </w:p>
    <w:p w:rsidR="00590AF6" w:rsidRPr="00A63282" w:rsidRDefault="001B414D" w:rsidP="00590AF6">
      <w:pPr>
        <w:ind w:firstLine="720"/>
        <w:rPr>
          <w:rFonts w:asciiTheme="minorHAnsi" w:hAnsiTheme="minorHAnsi" w:cstheme="minorHAnsi"/>
          <w:sz w:val="22"/>
          <w:szCs w:val="22"/>
        </w:rPr>
      </w:pPr>
      <w:r>
        <w:rPr>
          <w:rFonts w:asciiTheme="minorHAnsi" w:hAnsiTheme="minorHAnsi" w:cstheme="minorHAnsi"/>
          <w:sz w:val="22"/>
          <w:szCs w:val="22"/>
        </w:rPr>
        <w:t>c</w:t>
      </w:r>
      <w:r w:rsidR="00590AF6" w:rsidRPr="00A63282">
        <w:rPr>
          <w:rFonts w:asciiTheme="minorHAnsi" w:hAnsiTheme="minorHAnsi" w:cstheme="minorHAnsi"/>
          <w:sz w:val="22"/>
          <w:szCs w:val="22"/>
        </w:rPr>
        <w:t>.</w:t>
      </w:r>
      <w:r w:rsidR="00590AF6" w:rsidRPr="00A63282">
        <w:rPr>
          <w:rFonts w:asciiTheme="minorHAnsi" w:hAnsiTheme="minorHAnsi" w:cstheme="minorHAnsi"/>
          <w:sz w:val="22"/>
          <w:szCs w:val="22"/>
        </w:rPr>
        <w:tab/>
      </w:r>
      <w:r w:rsidR="00590AF6" w:rsidRPr="001437C7">
        <w:rPr>
          <w:rFonts w:asciiTheme="minorHAnsi" w:hAnsiTheme="minorHAnsi" w:cstheme="minorHAnsi"/>
          <w:b/>
          <w:sz w:val="22"/>
          <w:szCs w:val="22"/>
        </w:rPr>
        <w:t>Part 23 Committee</w:t>
      </w:r>
    </w:p>
    <w:p w:rsidR="00590AF6" w:rsidRPr="00A63282" w:rsidRDefault="001437C7" w:rsidP="001437C7">
      <w:pPr>
        <w:ind w:left="1440"/>
        <w:rPr>
          <w:rFonts w:asciiTheme="minorHAnsi" w:hAnsiTheme="minorHAnsi" w:cstheme="minorHAnsi"/>
          <w:sz w:val="22"/>
          <w:szCs w:val="22"/>
        </w:rPr>
      </w:pPr>
      <w:r>
        <w:rPr>
          <w:rFonts w:asciiTheme="minorHAnsi" w:hAnsiTheme="minorHAnsi" w:cstheme="minorHAnsi"/>
          <w:sz w:val="22"/>
          <w:szCs w:val="22"/>
        </w:rPr>
        <w:t>The Part 23 Committee continues its work in respect of amendments required to facilitate the new intermediated system. Now that the Shareholders’ Rights Directive has been transposed there may be a requirement to consider its interaction with the system as well as whether there any changes required in respect of the Central Securities Depository Regulations.</w:t>
      </w:r>
    </w:p>
    <w:p w:rsidR="00A63282" w:rsidRDefault="00A63282" w:rsidP="00590AF6">
      <w:pPr>
        <w:ind w:firstLine="720"/>
      </w:pPr>
    </w:p>
    <w:p w:rsidR="00A63282" w:rsidRDefault="00A63282" w:rsidP="00A63282"/>
    <w:p w:rsidR="00A63282" w:rsidRDefault="00A63282" w:rsidP="00B35CEF">
      <w:pPr>
        <w:pStyle w:val="BodyTextIndent2"/>
        <w:numPr>
          <w:ilvl w:val="0"/>
          <w:numId w:val="2"/>
        </w:numPr>
        <w:pBdr>
          <w:top w:val="none" w:sz="0" w:space="0" w:color="auto"/>
          <w:left w:val="none" w:sz="0" w:space="0" w:color="auto"/>
          <w:bottom w:val="none" w:sz="0" w:space="0" w:color="auto"/>
          <w:right w:val="none" w:sz="0" w:space="0" w:color="auto"/>
        </w:pBdr>
        <w:spacing w:line="276" w:lineRule="auto"/>
        <w:rPr>
          <w:rFonts w:asciiTheme="minorHAnsi" w:hAnsiTheme="minorHAnsi" w:cstheme="minorHAnsi"/>
          <w:b/>
          <w:color w:val="222222"/>
          <w:sz w:val="22"/>
          <w:szCs w:val="22"/>
          <w:lang w:eastAsia="en-IE"/>
        </w:rPr>
      </w:pPr>
      <w:r w:rsidRPr="00A63282">
        <w:rPr>
          <w:rFonts w:asciiTheme="minorHAnsi" w:hAnsiTheme="minorHAnsi" w:cstheme="minorHAnsi"/>
          <w:b/>
          <w:color w:val="222222"/>
          <w:sz w:val="22"/>
          <w:szCs w:val="22"/>
          <w:lang w:eastAsia="en-IE"/>
        </w:rPr>
        <w:t>Practice updates</w:t>
      </w:r>
    </w:p>
    <w:p w:rsidR="00B35CEF" w:rsidRPr="001437C7" w:rsidRDefault="001437C7" w:rsidP="001437C7">
      <w:pPr>
        <w:pStyle w:val="BodyTextIndent2"/>
        <w:pBdr>
          <w:top w:val="none" w:sz="0" w:space="0" w:color="auto"/>
          <w:left w:val="none" w:sz="0" w:space="0" w:color="auto"/>
          <w:bottom w:val="none" w:sz="0" w:space="0" w:color="auto"/>
          <w:right w:val="none" w:sz="0" w:space="0" w:color="auto"/>
        </w:pBdr>
        <w:spacing w:line="276" w:lineRule="auto"/>
        <w:ind w:left="720" w:firstLine="0"/>
        <w:rPr>
          <w:rFonts w:asciiTheme="minorHAnsi" w:hAnsiTheme="minorHAnsi" w:cstheme="minorHAnsi"/>
          <w:color w:val="222222"/>
          <w:sz w:val="22"/>
          <w:szCs w:val="22"/>
          <w:lang w:eastAsia="en-IE"/>
        </w:rPr>
      </w:pPr>
      <w:r w:rsidRPr="001437C7">
        <w:rPr>
          <w:rFonts w:asciiTheme="minorHAnsi" w:hAnsiTheme="minorHAnsi" w:cstheme="minorHAnsi"/>
          <w:color w:val="222222"/>
          <w:sz w:val="22"/>
          <w:szCs w:val="22"/>
          <w:lang w:eastAsia="en-IE"/>
        </w:rPr>
        <w:t>The Chairperson invited members to outline any practice updates or issues arising in practice as a result of Covid-19.</w:t>
      </w:r>
    </w:p>
    <w:p w:rsidR="001437C7" w:rsidRPr="001437C7" w:rsidRDefault="00A63282" w:rsidP="001437C7">
      <w:pPr>
        <w:pStyle w:val="text-18"/>
        <w:numPr>
          <w:ilvl w:val="0"/>
          <w:numId w:val="2"/>
        </w:numPr>
        <w:spacing w:after="0" w:afterAutospacing="0"/>
        <w:rPr>
          <w:rFonts w:asciiTheme="minorHAnsi" w:hAnsiTheme="minorHAnsi" w:cstheme="minorHAnsi"/>
          <w:b/>
          <w:color w:val="222222"/>
          <w:sz w:val="22"/>
          <w:szCs w:val="22"/>
        </w:rPr>
      </w:pPr>
      <w:r w:rsidRPr="00A63282">
        <w:rPr>
          <w:rFonts w:asciiTheme="minorHAnsi" w:hAnsiTheme="minorHAnsi" w:cstheme="minorHAnsi"/>
          <w:b/>
          <w:sz w:val="22"/>
          <w:szCs w:val="22"/>
        </w:rPr>
        <w:t>Next meeting date</w:t>
      </w:r>
    </w:p>
    <w:p w:rsidR="00C46FA2" w:rsidRPr="00C46FA2" w:rsidRDefault="00C46FA2" w:rsidP="001437C7">
      <w:pPr>
        <w:pStyle w:val="ListParagraph"/>
        <w:spacing w:after="0"/>
        <w:rPr>
          <w:rFonts w:asciiTheme="minorHAnsi" w:hAnsiTheme="minorHAnsi" w:cstheme="minorHAnsi"/>
          <w:color w:val="222222"/>
        </w:rPr>
      </w:pPr>
      <w:r w:rsidRPr="00C46FA2">
        <w:rPr>
          <w:rFonts w:asciiTheme="minorHAnsi" w:hAnsiTheme="minorHAnsi" w:cstheme="minorHAnsi"/>
          <w:color w:val="222222"/>
        </w:rPr>
        <w:t xml:space="preserve">The Chairperson outlined that the Group would hold its next Plenary session once the deliberations of the respective Committees </w:t>
      </w:r>
      <w:proofErr w:type="gramStart"/>
      <w:r w:rsidRPr="00C46FA2">
        <w:rPr>
          <w:rFonts w:asciiTheme="minorHAnsi" w:hAnsiTheme="minorHAnsi" w:cstheme="minorHAnsi"/>
          <w:color w:val="222222"/>
        </w:rPr>
        <w:t>drew to a close</w:t>
      </w:r>
      <w:proofErr w:type="gramEnd"/>
      <w:r w:rsidRPr="00C46FA2">
        <w:rPr>
          <w:rFonts w:asciiTheme="minorHAnsi" w:hAnsiTheme="minorHAnsi" w:cstheme="minorHAnsi"/>
          <w:color w:val="222222"/>
        </w:rPr>
        <w:t>.</w:t>
      </w:r>
    </w:p>
    <w:p w:rsidR="00A63282" w:rsidRPr="00DE077F" w:rsidRDefault="00A63282" w:rsidP="00DE077F">
      <w:pPr>
        <w:ind w:left="360"/>
        <w:rPr>
          <w:rFonts w:asciiTheme="minorHAnsi" w:hAnsiTheme="minorHAnsi" w:cstheme="minorHAnsi"/>
          <w:b/>
          <w:color w:val="222222"/>
        </w:rPr>
      </w:pPr>
    </w:p>
    <w:p w:rsidR="000B67E7" w:rsidRDefault="00A63282" w:rsidP="001437C7">
      <w:pPr>
        <w:pStyle w:val="BodyTextIndent2"/>
        <w:numPr>
          <w:ilvl w:val="0"/>
          <w:numId w:val="2"/>
        </w:numPr>
        <w:pBdr>
          <w:top w:val="none" w:sz="0" w:space="0" w:color="auto"/>
          <w:left w:val="none" w:sz="0" w:space="0" w:color="auto"/>
          <w:bottom w:val="none" w:sz="0" w:space="0" w:color="auto"/>
          <w:right w:val="none" w:sz="0" w:space="0" w:color="auto"/>
        </w:pBdr>
        <w:rPr>
          <w:rFonts w:asciiTheme="minorHAnsi" w:hAnsiTheme="minorHAnsi" w:cstheme="minorHAnsi"/>
          <w:b/>
          <w:sz w:val="22"/>
          <w:szCs w:val="22"/>
        </w:rPr>
      </w:pPr>
      <w:r w:rsidRPr="00A63282">
        <w:rPr>
          <w:rFonts w:asciiTheme="minorHAnsi" w:hAnsiTheme="minorHAnsi" w:cstheme="minorHAnsi"/>
          <w:b/>
          <w:sz w:val="22"/>
          <w:szCs w:val="22"/>
        </w:rPr>
        <w:t>AOB</w:t>
      </w:r>
    </w:p>
    <w:p w:rsidR="00C46FA2" w:rsidRPr="00373760" w:rsidRDefault="00C46FA2" w:rsidP="001437C7">
      <w:pPr>
        <w:pStyle w:val="BodyTextIndent2"/>
        <w:pBdr>
          <w:top w:val="none" w:sz="0" w:space="0" w:color="auto"/>
          <w:left w:val="none" w:sz="0" w:space="0" w:color="auto"/>
          <w:bottom w:val="none" w:sz="0" w:space="0" w:color="auto"/>
          <w:right w:val="none" w:sz="0" w:space="0" w:color="auto"/>
        </w:pBdr>
        <w:ind w:left="720" w:firstLine="0"/>
        <w:rPr>
          <w:rFonts w:asciiTheme="minorHAnsi" w:hAnsiTheme="minorHAnsi" w:cstheme="minorHAnsi"/>
          <w:sz w:val="22"/>
          <w:szCs w:val="22"/>
        </w:rPr>
      </w:pPr>
      <w:r w:rsidRPr="00373760">
        <w:rPr>
          <w:rFonts w:asciiTheme="minorHAnsi" w:hAnsiTheme="minorHAnsi" w:cstheme="minorHAnsi"/>
          <w:sz w:val="22"/>
          <w:szCs w:val="22"/>
        </w:rPr>
        <w:t>The Review Group noted the retirement of Helen Curley, Principal Officer, Company Law Development &amp; EU in DBEI and Breda Power, Assistant Secretary, DBEI</w:t>
      </w:r>
      <w:r w:rsidR="00373760" w:rsidRPr="00373760">
        <w:rPr>
          <w:rFonts w:asciiTheme="minorHAnsi" w:hAnsiTheme="minorHAnsi" w:cstheme="minorHAnsi"/>
          <w:sz w:val="22"/>
          <w:szCs w:val="22"/>
        </w:rPr>
        <w:t xml:space="preserve">. The Group highlighted its appreciation to both Helen and Breda for their contribution to and support of the CLRG. </w:t>
      </w:r>
    </w:p>
    <w:p w:rsidR="00373760" w:rsidRPr="00373760" w:rsidRDefault="00373760" w:rsidP="00C46FA2">
      <w:pPr>
        <w:pStyle w:val="BodyTextIndent2"/>
        <w:pBdr>
          <w:top w:val="none" w:sz="0" w:space="0" w:color="auto"/>
          <w:left w:val="none" w:sz="0" w:space="0" w:color="auto"/>
          <w:bottom w:val="none" w:sz="0" w:space="0" w:color="auto"/>
          <w:right w:val="none" w:sz="0" w:space="0" w:color="auto"/>
        </w:pBdr>
        <w:spacing w:line="276" w:lineRule="auto"/>
        <w:ind w:firstLine="0"/>
        <w:rPr>
          <w:rFonts w:asciiTheme="minorHAnsi" w:hAnsiTheme="minorHAnsi" w:cstheme="minorHAnsi"/>
          <w:sz w:val="22"/>
          <w:szCs w:val="22"/>
        </w:rPr>
      </w:pPr>
    </w:p>
    <w:p w:rsidR="00373760" w:rsidRPr="00373760" w:rsidRDefault="00373760" w:rsidP="001437C7">
      <w:pPr>
        <w:pStyle w:val="BodyTextIndent2"/>
        <w:pBdr>
          <w:top w:val="none" w:sz="0" w:space="0" w:color="auto"/>
          <w:left w:val="none" w:sz="0" w:space="0" w:color="auto"/>
          <w:bottom w:val="none" w:sz="0" w:space="0" w:color="auto"/>
          <w:right w:val="none" w:sz="0" w:space="0" w:color="auto"/>
        </w:pBdr>
        <w:spacing w:line="276" w:lineRule="auto"/>
        <w:ind w:left="720" w:firstLine="0"/>
        <w:rPr>
          <w:rFonts w:asciiTheme="minorHAnsi" w:hAnsiTheme="minorHAnsi" w:cstheme="minorHAnsi"/>
          <w:sz w:val="22"/>
          <w:szCs w:val="22"/>
        </w:rPr>
      </w:pPr>
      <w:r w:rsidRPr="00373760">
        <w:rPr>
          <w:rFonts w:asciiTheme="minorHAnsi" w:hAnsiTheme="minorHAnsi" w:cstheme="minorHAnsi"/>
          <w:sz w:val="22"/>
          <w:szCs w:val="22"/>
        </w:rPr>
        <w:t>The Review Group noted with sadness the death of Tom McGovern, who worked in the Companies Registration Office. Members shared their appreciation for the excellent work Tom did, in particular his helpfulness when dealing with issues. The CLRG offer their condolences to Tom’s family, friends and colleagues.</w:t>
      </w:r>
    </w:p>
    <w:sectPr w:rsidR="00373760" w:rsidRPr="00373760" w:rsidSect="002A4D11">
      <w:footerReference w:type="even" r:id="rId11"/>
      <w:footerReference w:type="defaul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817" w:rsidRDefault="00264817" w:rsidP="002A4D11">
      <w:r>
        <w:separator/>
      </w:r>
    </w:p>
  </w:endnote>
  <w:endnote w:type="continuationSeparator" w:id="0">
    <w:p w:rsidR="00264817" w:rsidRDefault="00264817" w:rsidP="002A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F1B" w:rsidRDefault="007A1F1B">
    <w:pPr>
      <w:pStyle w:val="Footer"/>
    </w:pPr>
  </w:p>
  <w:p w:rsidR="007A1F1B" w:rsidRDefault="006526EC" w:rsidP="007A1F1B">
    <w:pPr>
      <w:pStyle w:val="Footer"/>
      <w:jc w:val="right"/>
    </w:pPr>
    <w:r>
      <w:fldChar w:fldCharType="begin"/>
    </w:r>
    <w:r>
      <w:instrText xml:space="preserve"> DOCPROPERTY "IWFooter"  \</w:instrText>
    </w:r>
    <w:r>
      <w:instrText xml:space="preserve">* MERGEFORMAT </w:instrText>
    </w:r>
    <w:r>
      <w:fldChar w:fldCharType="separate"/>
    </w:r>
    <w:r w:rsidR="00BB2557" w:rsidRPr="00BB2557">
      <w:rPr>
        <w:sz w:val="16"/>
      </w:rPr>
      <w:t>MHC-22343156-1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A6A" w:rsidRDefault="00795FB7" w:rsidP="00795FB7">
    <w:pPr>
      <w:pStyle w:val="Footer"/>
    </w:pPr>
    <w:r>
      <w:tab/>
    </w:r>
    <w:sdt>
      <w:sdtPr>
        <w:id w:val="9816700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732E1">
          <w:rPr>
            <w:noProof/>
          </w:rPr>
          <w:t>5</w:t>
        </w:r>
        <w:r>
          <w:rPr>
            <w:noProof/>
          </w:rPr>
          <w:fldChar w:fldCharType="end"/>
        </w:r>
      </w:sdtContent>
    </w:sdt>
    <w:r>
      <w:rPr>
        <w:noProof/>
      </w:rPr>
      <w:t>/</w:t>
    </w:r>
    <w:r>
      <w:rPr>
        <w:noProof/>
      </w:rPr>
      <w:fldChar w:fldCharType="begin"/>
    </w:r>
    <w:r>
      <w:rPr>
        <w:noProof/>
      </w:rPr>
      <w:instrText xml:space="preserve"> NUMPAGES   \* MERGEFORMAT </w:instrText>
    </w:r>
    <w:r>
      <w:rPr>
        <w:noProof/>
      </w:rPr>
      <w:fldChar w:fldCharType="separate"/>
    </w:r>
    <w:r w:rsidR="008732E1">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F1B" w:rsidRDefault="007A1F1B">
    <w:pPr>
      <w:pStyle w:val="Footer"/>
    </w:pPr>
  </w:p>
  <w:p w:rsidR="007A1F1B" w:rsidRDefault="006526EC" w:rsidP="007A1F1B">
    <w:pPr>
      <w:pStyle w:val="Footer"/>
      <w:jc w:val="right"/>
    </w:pPr>
    <w:r>
      <w:fldChar w:fldCharType="begin"/>
    </w:r>
    <w:r>
      <w:instrText xml:space="preserve"> DOCPROPERTY "IWFooter"  \* MERGEFORMAT </w:instrText>
    </w:r>
    <w:r>
      <w:fldChar w:fldCharType="separate"/>
    </w:r>
    <w:r w:rsidR="00BB2557" w:rsidRPr="00BB2557">
      <w:rPr>
        <w:sz w:val="16"/>
      </w:rPr>
      <w:t>MHC-22343156-1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817" w:rsidRDefault="00264817" w:rsidP="002A4D11">
      <w:r>
        <w:separator/>
      </w:r>
    </w:p>
  </w:footnote>
  <w:footnote w:type="continuationSeparator" w:id="0">
    <w:p w:rsidR="00264817" w:rsidRDefault="00264817" w:rsidP="002A4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62B5"/>
    <w:multiLevelType w:val="hybridMultilevel"/>
    <w:tmpl w:val="274C0CA4"/>
    <w:lvl w:ilvl="0" w:tplc="6ED8F5B8">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2C3C83"/>
    <w:multiLevelType w:val="hybridMultilevel"/>
    <w:tmpl w:val="0AEC4CA0"/>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910A92"/>
    <w:multiLevelType w:val="hybridMultilevel"/>
    <w:tmpl w:val="9072FA94"/>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FF317D"/>
    <w:multiLevelType w:val="hybridMultilevel"/>
    <w:tmpl w:val="3D4046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B1F3687"/>
    <w:multiLevelType w:val="hybridMultilevel"/>
    <w:tmpl w:val="0AEC4CA0"/>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4C49BE"/>
    <w:multiLevelType w:val="hybridMultilevel"/>
    <w:tmpl w:val="822C6B82"/>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870E55"/>
    <w:multiLevelType w:val="hybridMultilevel"/>
    <w:tmpl w:val="BD145302"/>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E32895"/>
    <w:multiLevelType w:val="hybridMultilevel"/>
    <w:tmpl w:val="0FAEE3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6AB22B9"/>
    <w:multiLevelType w:val="hybridMultilevel"/>
    <w:tmpl w:val="A7D642F0"/>
    <w:lvl w:ilvl="0" w:tplc="7DD0104C">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0867CA"/>
    <w:multiLevelType w:val="hybridMultilevel"/>
    <w:tmpl w:val="273A374A"/>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5C147F"/>
    <w:multiLevelType w:val="hybridMultilevel"/>
    <w:tmpl w:val="0A6664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300062"/>
    <w:multiLevelType w:val="hybridMultilevel"/>
    <w:tmpl w:val="9AA65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E641405"/>
    <w:multiLevelType w:val="hybridMultilevel"/>
    <w:tmpl w:val="3D4046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4EB96692"/>
    <w:multiLevelType w:val="hybridMultilevel"/>
    <w:tmpl w:val="BB2656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06323F3"/>
    <w:multiLevelType w:val="hybridMultilevel"/>
    <w:tmpl w:val="7D7A19CC"/>
    <w:lvl w:ilvl="0" w:tplc="9D043200">
      <w:start w:val="1"/>
      <w:numFmt w:val="lowerLetter"/>
      <w:lvlText w:val="%1)"/>
      <w:lvlJc w:val="left"/>
      <w:pPr>
        <w:ind w:left="2520" w:hanging="360"/>
      </w:pPr>
      <w:rPr>
        <w:rFonts w:hint="default"/>
      </w:rPr>
    </w:lvl>
    <w:lvl w:ilvl="1" w:tplc="18090019">
      <w:start w:val="1"/>
      <w:numFmt w:val="lowerLetter"/>
      <w:lvlText w:val="%2."/>
      <w:lvlJc w:val="left"/>
      <w:pPr>
        <w:ind w:left="3240" w:hanging="360"/>
      </w:pPr>
    </w:lvl>
    <w:lvl w:ilvl="2" w:tplc="1809001B">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5" w15:restartNumberingAfterBreak="0">
    <w:nsid w:val="526A7F99"/>
    <w:multiLevelType w:val="hybridMultilevel"/>
    <w:tmpl w:val="D59C70EC"/>
    <w:lvl w:ilvl="0" w:tplc="679A18B6">
      <w:start w:val="1"/>
      <w:numFmt w:val="decimal"/>
      <w:lvlText w:val="2.%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892284F"/>
    <w:multiLevelType w:val="hybridMultilevel"/>
    <w:tmpl w:val="57F6D1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E37319B"/>
    <w:multiLevelType w:val="hybridMultilevel"/>
    <w:tmpl w:val="F3280FC2"/>
    <w:lvl w:ilvl="0" w:tplc="FC34DCA0">
      <w:start w:val="1"/>
      <w:numFmt w:val="lowerLetter"/>
      <w:lvlText w:val="%1)"/>
      <w:lvlJc w:val="left"/>
      <w:pPr>
        <w:ind w:left="1800" w:hanging="360"/>
      </w:pPr>
      <w:rPr>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start w:val="1"/>
      <w:numFmt w:val="lowerRoman"/>
      <w:lvlText w:val="%6."/>
      <w:lvlJc w:val="right"/>
      <w:pPr>
        <w:ind w:left="5400" w:hanging="180"/>
      </w:pPr>
    </w:lvl>
    <w:lvl w:ilvl="6" w:tplc="1809000F">
      <w:start w:val="1"/>
      <w:numFmt w:val="decimal"/>
      <w:lvlText w:val="%7."/>
      <w:lvlJc w:val="left"/>
      <w:pPr>
        <w:ind w:left="6120" w:hanging="360"/>
      </w:pPr>
    </w:lvl>
    <w:lvl w:ilvl="7" w:tplc="18090019">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8" w15:restartNumberingAfterBreak="0">
    <w:nsid w:val="61110BA8"/>
    <w:multiLevelType w:val="hybridMultilevel"/>
    <w:tmpl w:val="7FB6E8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3FE5A59"/>
    <w:multiLevelType w:val="hybridMultilevel"/>
    <w:tmpl w:val="5F1E981A"/>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416689"/>
    <w:multiLevelType w:val="hybridMultilevel"/>
    <w:tmpl w:val="9B36D41A"/>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BDC294D"/>
    <w:multiLevelType w:val="hybridMultilevel"/>
    <w:tmpl w:val="3D4046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6DCD2C31"/>
    <w:multiLevelType w:val="multilevel"/>
    <w:tmpl w:val="19BE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8532BB"/>
    <w:multiLevelType w:val="hybridMultilevel"/>
    <w:tmpl w:val="D7686310"/>
    <w:lvl w:ilvl="0" w:tplc="18090011">
      <w:start w:val="1"/>
      <w:numFmt w:val="decimal"/>
      <w:lvlText w:val="%1)"/>
      <w:lvlJc w:val="left"/>
      <w:pPr>
        <w:ind w:left="360" w:hanging="360"/>
      </w:pPr>
    </w:lvl>
    <w:lvl w:ilvl="1" w:tplc="18090019">
      <w:start w:val="1"/>
      <w:numFmt w:val="lowerLetter"/>
      <w:lvlText w:val="%2."/>
      <w:lvlJc w:val="left"/>
      <w:pPr>
        <w:ind w:left="3240" w:hanging="360"/>
      </w:pPr>
    </w:lvl>
    <w:lvl w:ilvl="2" w:tplc="1809001B">
      <w:start w:val="1"/>
      <w:numFmt w:val="lowerRoman"/>
      <w:lvlText w:val="%3."/>
      <w:lvlJc w:val="right"/>
      <w:pPr>
        <w:ind w:left="3960" w:hanging="180"/>
      </w:pPr>
    </w:lvl>
    <w:lvl w:ilvl="3" w:tplc="1809000F">
      <w:start w:val="1"/>
      <w:numFmt w:val="decimal"/>
      <w:lvlText w:val="%4."/>
      <w:lvlJc w:val="left"/>
      <w:pPr>
        <w:ind w:left="4680" w:hanging="360"/>
      </w:pPr>
    </w:lvl>
    <w:lvl w:ilvl="4" w:tplc="18090019">
      <w:start w:val="1"/>
      <w:numFmt w:val="lowerLetter"/>
      <w:lvlText w:val="%5."/>
      <w:lvlJc w:val="left"/>
      <w:pPr>
        <w:ind w:left="5400" w:hanging="360"/>
      </w:pPr>
    </w:lvl>
    <w:lvl w:ilvl="5" w:tplc="1809001B">
      <w:start w:val="1"/>
      <w:numFmt w:val="lowerRoman"/>
      <w:lvlText w:val="%6."/>
      <w:lvlJc w:val="right"/>
      <w:pPr>
        <w:ind w:left="6120" w:hanging="180"/>
      </w:pPr>
    </w:lvl>
    <w:lvl w:ilvl="6" w:tplc="1809000F">
      <w:start w:val="1"/>
      <w:numFmt w:val="decimal"/>
      <w:lvlText w:val="%7."/>
      <w:lvlJc w:val="left"/>
      <w:pPr>
        <w:ind w:left="6840" w:hanging="360"/>
      </w:pPr>
    </w:lvl>
    <w:lvl w:ilvl="7" w:tplc="18090019">
      <w:start w:val="1"/>
      <w:numFmt w:val="lowerLetter"/>
      <w:lvlText w:val="%8."/>
      <w:lvlJc w:val="left"/>
      <w:pPr>
        <w:ind w:left="7560" w:hanging="360"/>
      </w:pPr>
    </w:lvl>
    <w:lvl w:ilvl="8" w:tplc="1809001B">
      <w:start w:val="1"/>
      <w:numFmt w:val="lowerRoman"/>
      <w:lvlText w:val="%9."/>
      <w:lvlJc w:val="right"/>
      <w:pPr>
        <w:ind w:left="8280" w:hanging="180"/>
      </w:pPr>
    </w:lvl>
  </w:abstractNum>
  <w:abstractNum w:abstractNumId="24" w15:restartNumberingAfterBreak="0">
    <w:nsid w:val="71AA4445"/>
    <w:multiLevelType w:val="hybridMultilevel"/>
    <w:tmpl w:val="843ECA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77570B2A"/>
    <w:multiLevelType w:val="hybridMultilevel"/>
    <w:tmpl w:val="314C93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EDB68BD"/>
    <w:multiLevelType w:val="hybridMultilevel"/>
    <w:tmpl w:val="C2FAAA46"/>
    <w:lvl w:ilvl="0" w:tplc="F04065E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8"/>
  </w:num>
  <w:num w:numId="2">
    <w:abstractNumId w:val="20"/>
  </w:num>
  <w:num w:numId="3">
    <w:abstractNumId w:val="15"/>
  </w:num>
  <w:num w:numId="4">
    <w:abstractNumId w:val="0"/>
  </w:num>
  <w:num w:numId="5">
    <w:abstractNumId w:val="25"/>
  </w:num>
  <w:num w:numId="6">
    <w:abstractNumId w:val="7"/>
  </w:num>
  <w:num w:numId="7">
    <w:abstractNumId w:val="17"/>
  </w:num>
  <w:num w:numId="8">
    <w:abstractNumId w:val="12"/>
  </w:num>
  <w:num w:numId="9">
    <w:abstractNumId w:val="3"/>
  </w:num>
  <w:num w:numId="10">
    <w:abstractNumId w:val="21"/>
  </w:num>
  <w:num w:numId="11">
    <w:abstractNumId w:val="5"/>
  </w:num>
  <w:num w:numId="12">
    <w:abstractNumId w:val="19"/>
  </w:num>
  <w:num w:numId="13">
    <w:abstractNumId w:val="2"/>
  </w:num>
  <w:num w:numId="14">
    <w:abstractNumId w:val="23"/>
  </w:num>
  <w:num w:numId="15">
    <w:abstractNumId w:val="6"/>
  </w:num>
  <w:num w:numId="16">
    <w:abstractNumId w:val="9"/>
  </w:num>
  <w:num w:numId="17">
    <w:abstractNumId w:val="14"/>
  </w:num>
  <w:num w:numId="18">
    <w:abstractNumId w:val="26"/>
  </w:num>
  <w:num w:numId="19">
    <w:abstractNumId w:val="4"/>
  </w:num>
  <w:num w:numId="20">
    <w:abstractNumId w:val="24"/>
  </w:num>
  <w:num w:numId="21">
    <w:abstractNumId w:val="1"/>
  </w:num>
  <w:num w:numId="22">
    <w:abstractNumId w:val="11"/>
  </w:num>
  <w:num w:numId="23">
    <w:abstractNumId w:val="18"/>
  </w:num>
  <w:num w:numId="24">
    <w:abstractNumId w:val="16"/>
  </w:num>
  <w:num w:numId="25">
    <w:abstractNumId w:val="22"/>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8A"/>
    <w:rsid w:val="00011C53"/>
    <w:rsid w:val="00013FB5"/>
    <w:rsid w:val="00015FEF"/>
    <w:rsid w:val="00031333"/>
    <w:rsid w:val="0003314A"/>
    <w:rsid w:val="00033FCE"/>
    <w:rsid w:val="00035588"/>
    <w:rsid w:val="000447CA"/>
    <w:rsid w:val="00051276"/>
    <w:rsid w:val="00067ABD"/>
    <w:rsid w:val="00073331"/>
    <w:rsid w:val="00083ADA"/>
    <w:rsid w:val="00087009"/>
    <w:rsid w:val="0009526B"/>
    <w:rsid w:val="000A40EE"/>
    <w:rsid w:val="000A6C7D"/>
    <w:rsid w:val="000B3823"/>
    <w:rsid w:val="000B51FA"/>
    <w:rsid w:val="000B67E7"/>
    <w:rsid w:val="000D3C80"/>
    <w:rsid w:val="000D4C13"/>
    <w:rsid w:val="000D68BF"/>
    <w:rsid w:val="000E0A6B"/>
    <w:rsid w:val="000E13BA"/>
    <w:rsid w:val="000F1362"/>
    <w:rsid w:val="000F785C"/>
    <w:rsid w:val="001012E9"/>
    <w:rsid w:val="0010638C"/>
    <w:rsid w:val="00120513"/>
    <w:rsid w:val="001230F1"/>
    <w:rsid w:val="00127468"/>
    <w:rsid w:val="001437C7"/>
    <w:rsid w:val="001477B0"/>
    <w:rsid w:val="0015168F"/>
    <w:rsid w:val="00152E95"/>
    <w:rsid w:val="0015501F"/>
    <w:rsid w:val="00165AE0"/>
    <w:rsid w:val="00166F6B"/>
    <w:rsid w:val="00185F21"/>
    <w:rsid w:val="00192FFB"/>
    <w:rsid w:val="001B414D"/>
    <w:rsid w:val="001B4A4A"/>
    <w:rsid w:val="001C6329"/>
    <w:rsid w:val="001E5064"/>
    <w:rsid w:val="001E6021"/>
    <w:rsid w:val="001E7D1A"/>
    <w:rsid w:val="002043AC"/>
    <w:rsid w:val="00222333"/>
    <w:rsid w:val="0022276D"/>
    <w:rsid w:val="00222CAE"/>
    <w:rsid w:val="0022589F"/>
    <w:rsid w:val="00235069"/>
    <w:rsid w:val="00237AFA"/>
    <w:rsid w:val="002410D9"/>
    <w:rsid w:val="0025394E"/>
    <w:rsid w:val="00264817"/>
    <w:rsid w:val="002703A2"/>
    <w:rsid w:val="00275C00"/>
    <w:rsid w:val="002817A1"/>
    <w:rsid w:val="00292953"/>
    <w:rsid w:val="00296001"/>
    <w:rsid w:val="002A27A1"/>
    <w:rsid w:val="002A4D11"/>
    <w:rsid w:val="002A6904"/>
    <w:rsid w:val="002B724F"/>
    <w:rsid w:val="002C6DFA"/>
    <w:rsid w:val="002C77A7"/>
    <w:rsid w:val="002D0B2F"/>
    <w:rsid w:val="002D498A"/>
    <w:rsid w:val="002E2645"/>
    <w:rsid w:val="002E29E6"/>
    <w:rsid w:val="002E6A6A"/>
    <w:rsid w:val="002E797D"/>
    <w:rsid w:val="00311990"/>
    <w:rsid w:val="00313B06"/>
    <w:rsid w:val="00313BE1"/>
    <w:rsid w:val="00333699"/>
    <w:rsid w:val="0035006D"/>
    <w:rsid w:val="00351FFE"/>
    <w:rsid w:val="00356520"/>
    <w:rsid w:val="00357787"/>
    <w:rsid w:val="00373760"/>
    <w:rsid w:val="00374E2E"/>
    <w:rsid w:val="003A1370"/>
    <w:rsid w:val="003A3E53"/>
    <w:rsid w:val="003A60FB"/>
    <w:rsid w:val="003A6B3B"/>
    <w:rsid w:val="003A6BF8"/>
    <w:rsid w:val="003B0DCF"/>
    <w:rsid w:val="003C0829"/>
    <w:rsid w:val="003C315D"/>
    <w:rsid w:val="003D0042"/>
    <w:rsid w:val="003D1A56"/>
    <w:rsid w:val="003D588C"/>
    <w:rsid w:val="003E1F89"/>
    <w:rsid w:val="003E3D90"/>
    <w:rsid w:val="003F54A3"/>
    <w:rsid w:val="00400064"/>
    <w:rsid w:val="004025F5"/>
    <w:rsid w:val="00406150"/>
    <w:rsid w:val="00407F40"/>
    <w:rsid w:val="0042344F"/>
    <w:rsid w:val="00432C3E"/>
    <w:rsid w:val="004502A3"/>
    <w:rsid w:val="00454A55"/>
    <w:rsid w:val="00480103"/>
    <w:rsid w:val="0048342D"/>
    <w:rsid w:val="00492826"/>
    <w:rsid w:val="004971BD"/>
    <w:rsid w:val="004B62E3"/>
    <w:rsid w:val="004C7002"/>
    <w:rsid w:val="004D409E"/>
    <w:rsid w:val="004E25FF"/>
    <w:rsid w:val="004E3E12"/>
    <w:rsid w:val="004E3E89"/>
    <w:rsid w:val="004E66A8"/>
    <w:rsid w:val="004F11B4"/>
    <w:rsid w:val="004F5748"/>
    <w:rsid w:val="005328A7"/>
    <w:rsid w:val="005374B1"/>
    <w:rsid w:val="00542638"/>
    <w:rsid w:val="005429ED"/>
    <w:rsid w:val="00554654"/>
    <w:rsid w:val="00567325"/>
    <w:rsid w:val="00571701"/>
    <w:rsid w:val="005841CD"/>
    <w:rsid w:val="00590123"/>
    <w:rsid w:val="00590AF6"/>
    <w:rsid w:val="005935E2"/>
    <w:rsid w:val="005A5CEB"/>
    <w:rsid w:val="005E2316"/>
    <w:rsid w:val="005E2A87"/>
    <w:rsid w:val="005E2D23"/>
    <w:rsid w:val="005F0297"/>
    <w:rsid w:val="006063B5"/>
    <w:rsid w:val="006076BD"/>
    <w:rsid w:val="00610B7C"/>
    <w:rsid w:val="00627DED"/>
    <w:rsid w:val="00634A79"/>
    <w:rsid w:val="00640A1E"/>
    <w:rsid w:val="00647775"/>
    <w:rsid w:val="00647C7B"/>
    <w:rsid w:val="00651BB8"/>
    <w:rsid w:val="006526EC"/>
    <w:rsid w:val="00667424"/>
    <w:rsid w:val="00675A54"/>
    <w:rsid w:val="0068511C"/>
    <w:rsid w:val="006853C8"/>
    <w:rsid w:val="00690A4A"/>
    <w:rsid w:val="0069299C"/>
    <w:rsid w:val="00696B97"/>
    <w:rsid w:val="006A4411"/>
    <w:rsid w:val="006A6CA8"/>
    <w:rsid w:val="006B3BEA"/>
    <w:rsid w:val="006B481C"/>
    <w:rsid w:val="006C3150"/>
    <w:rsid w:val="006C7A8E"/>
    <w:rsid w:val="006E1325"/>
    <w:rsid w:val="006E5413"/>
    <w:rsid w:val="006F7D78"/>
    <w:rsid w:val="006F7EF4"/>
    <w:rsid w:val="0070681D"/>
    <w:rsid w:val="0071175C"/>
    <w:rsid w:val="00717E57"/>
    <w:rsid w:val="00724D39"/>
    <w:rsid w:val="00725C85"/>
    <w:rsid w:val="0073302C"/>
    <w:rsid w:val="0073408A"/>
    <w:rsid w:val="00735A77"/>
    <w:rsid w:val="00740461"/>
    <w:rsid w:val="00742B90"/>
    <w:rsid w:val="007434A9"/>
    <w:rsid w:val="00744E6D"/>
    <w:rsid w:val="00745D9A"/>
    <w:rsid w:val="00761181"/>
    <w:rsid w:val="00776DBC"/>
    <w:rsid w:val="00795FB7"/>
    <w:rsid w:val="007A1F1B"/>
    <w:rsid w:val="007C3C22"/>
    <w:rsid w:val="007F3A02"/>
    <w:rsid w:val="008007CA"/>
    <w:rsid w:val="00812149"/>
    <w:rsid w:val="00813EEF"/>
    <w:rsid w:val="00842164"/>
    <w:rsid w:val="00843F01"/>
    <w:rsid w:val="008473D1"/>
    <w:rsid w:val="00852FFE"/>
    <w:rsid w:val="00854D90"/>
    <w:rsid w:val="00856687"/>
    <w:rsid w:val="0085745B"/>
    <w:rsid w:val="00867B07"/>
    <w:rsid w:val="00867D33"/>
    <w:rsid w:val="008732E1"/>
    <w:rsid w:val="00892D06"/>
    <w:rsid w:val="0089588D"/>
    <w:rsid w:val="008B0749"/>
    <w:rsid w:val="008D7E06"/>
    <w:rsid w:val="008E0CFA"/>
    <w:rsid w:val="008E1C68"/>
    <w:rsid w:val="008F007F"/>
    <w:rsid w:val="00912E73"/>
    <w:rsid w:val="0094453F"/>
    <w:rsid w:val="00944A56"/>
    <w:rsid w:val="009476F0"/>
    <w:rsid w:val="0094785A"/>
    <w:rsid w:val="0096711E"/>
    <w:rsid w:val="009708F9"/>
    <w:rsid w:val="009726F1"/>
    <w:rsid w:val="00973645"/>
    <w:rsid w:val="00990CBF"/>
    <w:rsid w:val="009A3128"/>
    <w:rsid w:val="009A7959"/>
    <w:rsid w:val="009B06DB"/>
    <w:rsid w:val="009C0323"/>
    <w:rsid w:val="009C06E6"/>
    <w:rsid w:val="009C13FF"/>
    <w:rsid w:val="009D7C7A"/>
    <w:rsid w:val="009E14BC"/>
    <w:rsid w:val="009E3C98"/>
    <w:rsid w:val="009F76B2"/>
    <w:rsid w:val="00A03A91"/>
    <w:rsid w:val="00A0407E"/>
    <w:rsid w:val="00A108DF"/>
    <w:rsid w:val="00A1150F"/>
    <w:rsid w:val="00A26E68"/>
    <w:rsid w:val="00A35E38"/>
    <w:rsid w:val="00A420BB"/>
    <w:rsid w:val="00A47E61"/>
    <w:rsid w:val="00A500BB"/>
    <w:rsid w:val="00A518B0"/>
    <w:rsid w:val="00A52FB5"/>
    <w:rsid w:val="00A53A1F"/>
    <w:rsid w:val="00A53E2B"/>
    <w:rsid w:val="00A619A4"/>
    <w:rsid w:val="00A63282"/>
    <w:rsid w:val="00A63321"/>
    <w:rsid w:val="00A6608A"/>
    <w:rsid w:val="00A72A1D"/>
    <w:rsid w:val="00A749B6"/>
    <w:rsid w:val="00A75586"/>
    <w:rsid w:val="00A765DC"/>
    <w:rsid w:val="00A85AF3"/>
    <w:rsid w:val="00A97DF2"/>
    <w:rsid w:val="00AB36AE"/>
    <w:rsid w:val="00AB38FB"/>
    <w:rsid w:val="00AB4A30"/>
    <w:rsid w:val="00AB59FA"/>
    <w:rsid w:val="00AC017E"/>
    <w:rsid w:val="00AC275F"/>
    <w:rsid w:val="00AD3D09"/>
    <w:rsid w:val="00AE0D45"/>
    <w:rsid w:val="00AE1645"/>
    <w:rsid w:val="00AF0134"/>
    <w:rsid w:val="00AF1475"/>
    <w:rsid w:val="00AF2445"/>
    <w:rsid w:val="00B02B10"/>
    <w:rsid w:val="00B1402F"/>
    <w:rsid w:val="00B2437C"/>
    <w:rsid w:val="00B25F20"/>
    <w:rsid w:val="00B25F4D"/>
    <w:rsid w:val="00B35CEF"/>
    <w:rsid w:val="00B5168B"/>
    <w:rsid w:val="00B52931"/>
    <w:rsid w:val="00B576EE"/>
    <w:rsid w:val="00B713EE"/>
    <w:rsid w:val="00B722C5"/>
    <w:rsid w:val="00B95014"/>
    <w:rsid w:val="00B9589B"/>
    <w:rsid w:val="00B97178"/>
    <w:rsid w:val="00BB2557"/>
    <w:rsid w:val="00BB453E"/>
    <w:rsid w:val="00BB5BD8"/>
    <w:rsid w:val="00BC35D1"/>
    <w:rsid w:val="00BD100C"/>
    <w:rsid w:val="00BE50D7"/>
    <w:rsid w:val="00BF268A"/>
    <w:rsid w:val="00BF3A1D"/>
    <w:rsid w:val="00BF4EDF"/>
    <w:rsid w:val="00BF53E2"/>
    <w:rsid w:val="00C0792B"/>
    <w:rsid w:val="00C13C11"/>
    <w:rsid w:val="00C23DE5"/>
    <w:rsid w:val="00C3361F"/>
    <w:rsid w:val="00C33AFD"/>
    <w:rsid w:val="00C46F28"/>
    <w:rsid w:val="00C46FA2"/>
    <w:rsid w:val="00C54454"/>
    <w:rsid w:val="00C5536E"/>
    <w:rsid w:val="00C66BDE"/>
    <w:rsid w:val="00C7478D"/>
    <w:rsid w:val="00C77762"/>
    <w:rsid w:val="00CA6DFC"/>
    <w:rsid w:val="00CB076E"/>
    <w:rsid w:val="00CC4BB0"/>
    <w:rsid w:val="00CD23A8"/>
    <w:rsid w:val="00CE3036"/>
    <w:rsid w:val="00CE56C0"/>
    <w:rsid w:val="00CE61D7"/>
    <w:rsid w:val="00CE7C38"/>
    <w:rsid w:val="00D02A20"/>
    <w:rsid w:val="00D360A5"/>
    <w:rsid w:val="00D54DFB"/>
    <w:rsid w:val="00D6712A"/>
    <w:rsid w:val="00D83378"/>
    <w:rsid w:val="00D97CA1"/>
    <w:rsid w:val="00DA0602"/>
    <w:rsid w:val="00DD3BC6"/>
    <w:rsid w:val="00DD7018"/>
    <w:rsid w:val="00DE077F"/>
    <w:rsid w:val="00DE3FA0"/>
    <w:rsid w:val="00E00505"/>
    <w:rsid w:val="00E01ADD"/>
    <w:rsid w:val="00E0364F"/>
    <w:rsid w:val="00E079DE"/>
    <w:rsid w:val="00E15479"/>
    <w:rsid w:val="00E16D8B"/>
    <w:rsid w:val="00E32254"/>
    <w:rsid w:val="00E35016"/>
    <w:rsid w:val="00E41DBF"/>
    <w:rsid w:val="00E47D8A"/>
    <w:rsid w:val="00E53510"/>
    <w:rsid w:val="00E61341"/>
    <w:rsid w:val="00E73DBD"/>
    <w:rsid w:val="00E8147E"/>
    <w:rsid w:val="00E90A84"/>
    <w:rsid w:val="00EB3DAA"/>
    <w:rsid w:val="00EE0323"/>
    <w:rsid w:val="00EE2566"/>
    <w:rsid w:val="00EE68AA"/>
    <w:rsid w:val="00EF4871"/>
    <w:rsid w:val="00F04B60"/>
    <w:rsid w:val="00F17557"/>
    <w:rsid w:val="00F20159"/>
    <w:rsid w:val="00F30DEE"/>
    <w:rsid w:val="00F3751D"/>
    <w:rsid w:val="00F45266"/>
    <w:rsid w:val="00F54C96"/>
    <w:rsid w:val="00F64E38"/>
    <w:rsid w:val="00F74B85"/>
    <w:rsid w:val="00F91B29"/>
    <w:rsid w:val="00F979BE"/>
    <w:rsid w:val="00FF1A6A"/>
    <w:rsid w:val="00FF2648"/>
    <w:rsid w:val="00FF2E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C7AF5E"/>
  <w15:docId w15:val="{1FD9DE4A-39CC-434B-904E-9F00418E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BodyTextIndent2">
    <w:name w:val="Body Text Indent 2"/>
    <w:basedOn w:val="Normal"/>
    <w:link w:val="BodyTextIndent2Char"/>
    <w:semiHidden/>
    <w:pPr>
      <w:pBdr>
        <w:top w:val="single" w:sz="4" w:space="1" w:color="auto" w:shadow="1"/>
        <w:left w:val="single" w:sz="4" w:space="4" w:color="auto" w:shadow="1"/>
        <w:bottom w:val="single" w:sz="4" w:space="1" w:color="auto" w:shadow="1"/>
        <w:right w:val="single" w:sz="4" w:space="4" w:color="auto" w:shadow="1"/>
      </w:pBdr>
      <w:ind w:left="360" w:hanging="360"/>
    </w:pPr>
  </w:style>
  <w:style w:type="paragraph" w:styleId="BalloonText">
    <w:name w:val="Balloon Text"/>
    <w:basedOn w:val="Normal"/>
    <w:link w:val="BalloonTextChar"/>
    <w:uiPriority w:val="99"/>
    <w:semiHidden/>
    <w:unhideWhenUsed/>
    <w:rsid w:val="00627DED"/>
    <w:rPr>
      <w:rFonts w:ascii="Tahoma" w:hAnsi="Tahoma" w:cs="Tahoma"/>
      <w:sz w:val="16"/>
      <w:szCs w:val="16"/>
    </w:rPr>
  </w:style>
  <w:style w:type="character" w:customStyle="1" w:styleId="BalloonTextChar">
    <w:name w:val="Balloon Text Char"/>
    <w:link w:val="BalloonText"/>
    <w:uiPriority w:val="99"/>
    <w:semiHidden/>
    <w:rsid w:val="00627DED"/>
    <w:rPr>
      <w:rFonts w:ascii="Tahoma" w:hAnsi="Tahoma" w:cs="Tahoma"/>
      <w:sz w:val="16"/>
      <w:szCs w:val="16"/>
      <w:lang w:eastAsia="en-US"/>
    </w:rPr>
  </w:style>
  <w:style w:type="paragraph" w:styleId="ListParagraph">
    <w:name w:val="List Paragraph"/>
    <w:basedOn w:val="Normal"/>
    <w:uiPriority w:val="34"/>
    <w:qFormat/>
    <w:rsid w:val="005F029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2A4D11"/>
    <w:pPr>
      <w:tabs>
        <w:tab w:val="center" w:pos="4513"/>
        <w:tab w:val="right" w:pos="9026"/>
      </w:tabs>
    </w:pPr>
  </w:style>
  <w:style w:type="character" w:customStyle="1" w:styleId="HeaderChar">
    <w:name w:val="Header Char"/>
    <w:link w:val="Header"/>
    <w:uiPriority w:val="99"/>
    <w:rsid w:val="002A4D11"/>
    <w:rPr>
      <w:sz w:val="24"/>
      <w:szCs w:val="24"/>
      <w:lang w:eastAsia="en-US"/>
    </w:rPr>
  </w:style>
  <w:style w:type="paragraph" w:styleId="Footer">
    <w:name w:val="footer"/>
    <w:basedOn w:val="Normal"/>
    <w:link w:val="FooterChar"/>
    <w:uiPriority w:val="99"/>
    <w:unhideWhenUsed/>
    <w:rsid w:val="002A4D11"/>
    <w:pPr>
      <w:tabs>
        <w:tab w:val="center" w:pos="4513"/>
        <w:tab w:val="right" w:pos="9026"/>
      </w:tabs>
    </w:pPr>
  </w:style>
  <w:style w:type="character" w:customStyle="1" w:styleId="FooterChar">
    <w:name w:val="Footer Char"/>
    <w:link w:val="Footer"/>
    <w:uiPriority w:val="99"/>
    <w:rsid w:val="002A4D11"/>
    <w:rPr>
      <w:sz w:val="24"/>
      <w:szCs w:val="24"/>
      <w:lang w:eastAsia="en-US"/>
    </w:rPr>
  </w:style>
  <w:style w:type="table" w:styleId="TableGrid">
    <w:name w:val="Table Grid"/>
    <w:basedOn w:val="TableNormal"/>
    <w:uiPriority w:val="59"/>
    <w:rsid w:val="002A4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semiHidden/>
    <w:rsid w:val="00035588"/>
    <w:rPr>
      <w:sz w:val="24"/>
      <w:szCs w:val="24"/>
      <w:lang w:eastAsia="en-US"/>
    </w:rPr>
  </w:style>
  <w:style w:type="character" w:styleId="Hyperlink">
    <w:name w:val="Hyperlink"/>
    <w:basedOn w:val="DefaultParagraphFont"/>
    <w:uiPriority w:val="99"/>
    <w:unhideWhenUsed/>
    <w:rsid w:val="004502A3"/>
    <w:rPr>
      <w:color w:val="0000FF" w:themeColor="hyperlink"/>
      <w:u w:val="single"/>
    </w:rPr>
  </w:style>
  <w:style w:type="paragraph" w:styleId="NormalWeb">
    <w:name w:val="Normal (Web)"/>
    <w:basedOn w:val="Normal"/>
    <w:uiPriority w:val="99"/>
    <w:unhideWhenUsed/>
    <w:rsid w:val="003C315D"/>
    <w:pPr>
      <w:spacing w:before="100" w:beforeAutospacing="1" w:after="100" w:afterAutospacing="1"/>
    </w:pPr>
    <w:rPr>
      <w:lang w:eastAsia="en-IE"/>
    </w:rPr>
  </w:style>
  <w:style w:type="character" w:styleId="Strong">
    <w:name w:val="Strong"/>
    <w:basedOn w:val="DefaultParagraphFont"/>
    <w:uiPriority w:val="22"/>
    <w:qFormat/>
    <w:rsid w:val="003C315D"/>
    <w:rPr>
      <w:b/>
      <w:bCs/>
    </w:rPr>
  </w:style>
  <w:style w:type="character" w:styleId="Emphasis">
    <w:name w:val="Emphasis"/>
    <w:basedOn w:val="DefaultParagraphFont"/>
    <w:uiPriority w:val="20"/>
    <w:qFormat/>
    <w:rsid w:val="003C315D"/>
    <w:rPr>
      <w:i/>
      <w:iCs/>
    </w:rPr>
  </w:style>
  <w:style w:type="paragraph" w:customStyle="1" w:styleId="text-18">
    <w:name w:val="text-18"/>
    <w:basedOn w:val="Normal"/>
    <w:rsid w:val="006E5413"/>
    <w:pPr>
      <w:spacing w:before="100" w:beforeAutospacing="1" w:after="100" w:afterAutospacing="1"/>
    </w:pPr>
    <w:rPr>
      <w:lang w:eastAsia="en-IE"/>
    </w:rPr>
  </w:style>
  <w:style w:type="character" w:customStyle="1" w:styleId="UnresolvedMention1">
    <w:name w:val="Unresolved Mention1"/>
    <w:basedOn w:val="DefaultParagraphFont"/>
    <w:uiPriority w:val="99"/>
    <w:semiHidden/>
    <w:unhideWhenUsed/>
    <w:rsid w:val="00152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8046">
      <w:bodyDiv w:val="1"/>
      <w:marLeft w:val="0"/>
      <w:marRight w:val="0"/>
      <w:marTop w:val="0"/>
      <w:marBottom w:val="0"/>
      <w:divBdr>
        <w:top w:val="none" w:sz="0" w:space="0" w:color="auto"/>
        <w:left w:val="none" w:sz="0" w:space="0" w:color="auto"/>
        <w:bottom w:val="none" w:sz="0" w:space="0" w:color="auto"/>
        <w:right w:val="none" w:sz="0" w:space="0" w:color="auto"/>
      </w:divBdr>
    </w:div>
    <w:div w:id="139075939">
      <w:bodyDiv w:val="1"/>
      <w:marLeft w:val="0"/>
      <w:marRight w:val="0"/>
      <w:marTop w:val="0"/>
      <w:marBottom w:val="0"/>
      <w:divBdr>
        <w:top w:val="none" w:sz="0" w:space="0" w:color="auto"/>
        <w:left w:val="none" w:sz="0" w:space="0" w:color="auto"/>
        <w:bottom w:val="none" w:sz="0" w:space="0" w:color="auto"/>
        <w:right w:val="none" w:sz="0" w:space="0" w:color="auto"/>
      </w:divBdr>
    </w:div>
    <w:div w:id="269626015">
      <w:bodyDiv w:val="1"/>
      <w:marLeft w:val="0"/>
      <w:marRight w:val="0"/>
      <w:marTop w:val="0"/>
      <w:marBottom w:val="0"/>
      <w:divBdr>
        <w:top w:val="none" w:sz="0" w:space="0" w:color="auto"/>
        <w:left w:val="none" w:sz="0" w:space="0" w:color="auto"/>
        <w:bottom w:val="none" w:sz="0" w:space="0" w:color="auto"/>
        <w:right w:val="none" w:sz="0" w:space="0" w:color="auto"/>
      </w:divBdr>
    </w:div>
    <w:div w:id="311913911">
      <w:bodyDiv w:val="1"/>
      <w:marLeft w:val="0"/>
      <w:marRight w:val="0"/>
      <w:marTop w:val="0"/>
      <w:marBottom w:val="0"/>
      <w:divBdr>
        <w:top w:val="none" w:sz="0" w:space="0" w:color="auto"/>
        <w:left w:val="none" w:sz="0" w:space="0" w:color="auto"/>
        <w:bottom w:val="none" w:sz="0" w:space="0" w:color="auto"/>
        <w:right w:val="none" w:sz="0" w:space="0" w:color="auto"/>
      </w:divBdr>
    </w:div>
    <w:div w:id="414523380">
      <w:bodyDiv w:val="1"/>
      <w:marLeft w:val="0"/>
      <w:marRight w:val="0"/>
      <w:marTop w:val="0"/>
      <w:marBottom w:val="0"/>
      <w:divBdr>
        <w:top w:val="none" w:sz="0" w:space="0" w:color="auto"/>
        <w:left w:val="none" w:sz="0" w:space="0" w:color="auto"/>
        <w:bottom w:val="none" w:sz="0" w:space="0" w:color="auto"/>
        <w:right w:val="none" w:sz="0" w:space="0" w:color="auto"/>
      </w:divBdr>
    </w:div>
    <w:div w:id="493254754">
      <w:bodyDiv w:val="1"/>
      <w:marLeft w:val="0"/>
      <w:marRight w:val="0"/>
      <w:marTop w:val="0"/>
      <w:marBottom w:val="0"/>
      <w:divBdr>
        <w:top w:val="none" w:sz="0" w:space="0" w:color="auto"/>
        <w:left w:val="none" w:sz="0" w:space="0" w:color="auto"/>
        <w:bottom w:val="none" w:sz="0" w:space="0" w:color="auto"/>
        <w:right w:val="none" w:sz="0" w:space="0" w:color="auto"/>
      </w:divBdr>
    </w:div>
    <w:div w:id="716317691">
      <w:bodyDiv w:val="1"/>
      <w:marLeft w:val="0"/>
      <w:marRight w:val="0"/>
      <w:marTop w:val="0"/>
      <w:marBottom w:val="0"/>
      <w:divBdr>
        <w:top w:val="none" w:sz="0" w:space="0" w:color="auto"/>
        <w:left w:val="none" w:sz="0" w:space="0" w:color="auto"/>
        <w:bottom w:val="none" w:sz="0" w:space="0" w:color="auto"/>
        <w:right w:val="none" w:sz="0" w:space="0" w:color="auto"/>
      </w:divBdr>
      <w:divsChild>
        <w:div w:id="925070916">
          <w:marLeft w:val="0"/>
          <w:marRight w:val="0"/>
          <w:marTop w:val="0"/>
          <w:marBottom w:val="0"/>
          <w:divBdr>
            <w:top w:val="none" w:sz="0" w:space="0" w:color="auto"/>
            <w:left w:val="none" w:sz="0" w:space="0" w:color="auto"/>
            <w:bottom w:val="none" w:sz="0" w:space="0" w:color="auto"/>
            <w:right w:val="none" w:sz="0" w:space="0" w:color="auto"/>
          </w:divBdr>
          <w:divsChild>
            <w:div w:id="1045716429">
              <w:marLeft w:val="0"/>
              <w:marRight w:val="0"/>
              <w:marTop w:val="0"/>
              <w:marBottom w:val="150"/>
              <w:divBdr>
                <w:top w:val="none" w:sz="0" w:space="0" w:color="auto"/>
                <w:left w:val="none" w:sz="0" w:space="0" w:color="auto"/>
                <w:bottom w:val="none" w:sz="0" w:space="0" w:color="auto"/>
                <w:right w:val="none" w:sz="0" w:space="0" w:color="auto"/>
              </w:divBdr>
              <w:divsChild>
                <w:div w:id="523372269">
                  <w:marLeft w:val="0"/>
                  <w:marRight w:val="0"/>
                  <w:marTop w:val="0"/>
                  <w:marBottom w:val="0"/>
                  <w:divBdr>
                    <w:top w:val="none" w:sz="0" w:space="0" w:color="auto"/>
                    <w:left w:val="none" w:sz="0" w:space="0" w:color="auto"/>
                    <w:bottom w:val="none" w:sz="0" w:space="0" w:color="auto"/>
                    <w:right w:val="none" w:sz="0" w:space="0" w:color="auto"/>
                  </w:divBdr>
                  <w:divsChild>
                    <w:div w:id="1084303604">
                      <w:marLeft w:val="0"/>
                      <w:marRight w:val="0"/>
                      <w:marTop w:val="0"/>
                      <w:marBottom w:val="0"/>
                      <w:divBdr>
                        <w:top w:val="none" w:sz="0" w:space="0" w:color="auto"/>
                        <w:left w:val="none" w:sz="0" w:space="0" w:color="auto"/>
                        <w:bottom w:val="none" w:sz="0" w:space="0" w:color="auto"/>
                        <w:right w:val="none" w:sz="0" w:space="0" w:color="auto"/>
                      </w:divBdr>
                      <w:divsChild>
                        <w:div w:id="658116030">
                          <w:marLeft w:val="0"/>
                          <w:marRight w:val="0"/>
                          <w:marTop w:val="0"/>
                          <w:marBottom w:val="0"/>
                          <w:divBdr>
                            <w:top w:val="none" w:sz="0" w:space="0" w:color="auto"/>
                            <w:left w:val="none" w:sz="0" w:space="0" w:color="auto"/>
                            <w:bottom w:val="none" w:sz="0" w:space="0" w:color="auto"/>
                            <w:right w:val="none" w:sz="0" w:space="0" w:color="auto"/>
                          </w:divBdr>
                          <w:divsChild>
                            <w:div w:id="1007561292">
                              <w:marLeft w:val="0"/>
                              <w:marRight w:val="0"/>
                              <w:marTop w:val="0"/>
                              <w:marBottom w:val="0"/>
                              <w:divBdr>
                                <w:top w:val="none" w:sz="0" w:space="0" w:color="auto"/>
                                <w:left w:val="none" w:sz="0" w:space="0" w:color="auto"/>
                                <w:bottom w:val="none" w:sz="0" w:space="0" w:color="auto"/>
                                <w:right w:val="none" w:sz="0" w:space="0" w:color="auto"/>
                              </w:divBdr>
                              <w:divsChild>
                                <w:div w:id="1869639329">
                                  <w:marLeft w:val="0"/>
                                  <w:marRight w:val="-3600"/>
                                  <w:marTop w:val="150"/>
                                  <w:marBottom w:val="0"/>
                                  <w:divBdr>
                                    <w:top w:val="none" w:sz="0" w:space="0" w:color="auto"/>
                                    <w:left w:val="none" w:sz="0" w:space="0" w:color="auto"/>
                                    <w:bottom w:val="none" w:sz="0" w:space="0" w:color="auto"/>
                                    <w:right w:val="none" w:sz="0" w:space="0" w:color="auto"/>
                                  </w:divBdr>
                                  <w:divsChild>
                                    <w:div w:id="613252374">
                                      <w:marLeft w:val="0"/>
                                      <w:marRight w:val="3600"/>
                                      <w:marTop w:val="0"/>
                                      <w:marBottom w:val="0"/>
                                      <w:divBdr>
                                        <w:top w:val="none" w:sz="0" w:space="0" w:color="auto"/>
                                        <w:left w:val="none" w:sz="0" w:space="0" w:color="auto"/>
                                        <w:bottom w:val="none" w:sz="0" w:space="0" w:color="auto"/>
                                        <w:right w:val="none" w:sz="0" w:space="0" w:color="auto"/>
                                      </w:divBdr>
                                      <w:divsChild>
                                        <w:div w:id="1217857834">
                                          <w:marLeft w:val="0"/>
                                          <w:marRight w:val="0"/>
                                          <w:marTop w:val="0"/>
                                          <w:marBottom w:val="0"/>
                                          <w:divBdr>
                                            <w:top w:val="none" w:sz="0" w:space="0" w:color="auto"/>
                                            <w:left w:val="none" w:sz="0" w:space="0" w:color="auto"/>
                                            <w:bottom w:val="none" w:sz="0" w:space="0" w:color="auto"/>
                                            <w:right w:val="none" w:sz="0" w:space="0" w:color="auto"/>
                                          </w:divBdr>
                                          <w:divsChild>
                                            <w:div w:id="160825733">
                                              <w:marLeft w:val="0"/>
                                              <w:marRight w:val="0"/>
                                              <w:marTop w:val="0"/>
                                              <w:marBottom w:val="0"/>
                                              <w:divBdr>
                                                <w:top w:val="none" w:sz="0" w:space="0" w:color="auto"/>
                                                <w:left w:val="none" w:sz="0" w:space="0" w:color="auto"/>
                                                <w:bottom w:val="none" w:sz="0" w:space="0" w:color="auto"/>
                                                <w:right w:val="none" w:sz="0" w:space="0" w:color="auto"/>
                                              </w:divBdr>
                                              <w:divsChild>
                                                <w:div w:id="1639066857">
                                                  <w:marLeft w:val="0"/>
                                                  <w:marRight w:val="0"/>
                                                  <w:marTop w:val="0"/>
                                                  <w:marBottom w:val="0"/>
                                                  <w:divBdr>
                                                    <w:top w:val="none" w:sz="0" w:space="0" w:color="auto"/>
                                                    <w:left w:val="none" w:sz="0" w:space="0" w:color="auto"/>
                                                    <w:bottom w:val="none" w:sz="0" w:space="0" w:color="auto"/>
                                                    <w:right w:val="none" w:sz="0" w:space="0" w:color="auto"/>
                                                  </w:divBdr>
                                                  <w:divsChild>
                                                    <w:div w:id="1185023356">
                                                      <w:marLeft w:val="0"/>
                                                      <w:marRight w:val="0"/>
                                                      <w:marTop w:val="0"/>
                                                      <w:marBottom w:val="0"/>
                                                      <w:divBdr>
                                                        <w:top w:val="none" w:sz="0" w:space="0" w:color="auto"/>
                                                        <w:left w:val="none" w:sz="0" w:space="0" w:color="auto"/>
                                                        <w:bottom w:val="none" w:sz="0" w:space="0" w:color="auto"/>
                                                        <w:right w:val="none" w:sz="0" w:space="0" w:color="auto"/>
                                                      </w:divBdr>
                                                      <w:divsChild>
                                                        <w:div w:id="2257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216199">
      <w:bodyDiv w:val="1"/>
      <w:marLeft w:val="0"/>
      <w:marRight w:val="0"/>
      <w:marTop w:val="0"/>
      <w:marBottom w:val="0"/>
      <w:divBdr>
        <w:top w:val="none" w:sz="0" w:space="0" w:color="auto"/>
        <w:left w:val="none" w:sz="0" w:space="0" w:color="auto"/>
        <w:bottom w:val="none" w:sz="0" w:space="0" w:color="auto"/>
        <w:right w:val="none" w:sz="0" w:space="0" w:color="auto"/>
      </w:divBdr>
    </w:div>
    <w:div w:id="959527497">
      <w:bodyDiv w:val="1"/>
      <w:marLeft w:val="0"/>
      <w:marRight w:val="0"/>
      <w:marTop w:val="0"/>
      <w:marBottom w:val="0"/>
      <w:divBdr>
        <w:top w:val="none" w:sz="0" w:space="0" w:color="auto"/>
        <w:left w:val="none" w:sz="0" w:space="0" w:color="auto"/>
        <w:bottom w:val="none" w:sz="0" w:space="0" w:color="auto"/>
        <w:right w:val="none" w:sz="0" w:space="0" w:color="auto"/>
      </w:divBdr>
    </w:div>
    <w:div w:id="1288898998">
      <w:bodyDiv w:val="1"/>
      <w:marLeft w:val="0"/>
      <w:marRight w:val="0"/>
      <w:marTop w:val="0"/>
      <w:marBottom w:val="0"/>
      <w:divBdr>
        <w:top w:val="none" w:sz="0" w:space="0" w:color="auto"/>
        <w:left w:val="none" w:sz="0" w:space="0" w:color="auto"/>
        <w:bottom w:val="none" w:sz="0" w:space="0" w:color="auto"/>
        <w:right w:val="none" w:sz="0" w:space="0" w:color="auto"/>
      </w:divBdr>
    </w:div>
    <w:div w:id="1289629956">
      <w:bodyDiv w:val="1"/>
      <w:marLeft w:val="0"/>
      <w:marRight w:val="0"/>
      <w:marTop w:val="0"/>
      <w:marBottom w:val="0"/>
      <w:divBdr>
        <w:top w:val="none" w:sz="0" w:space="0" w:color="auto"/>
        <w:left w:val="none" w:sz="0" w:space="0" w:color="auto"/>
        <w:bottom w:val="none" w:sz="0" w:space="0" w:color="auto"/>
        <w:right w:val="none" w:sz="0" w:space="0" w:color="auto"/>
      </w:divBdr>
    </w:div>
    <w:div w:id="1401826888">
      <w:bodyDiv w:val="1"/>
      <w:marLeft w:val="0"/>
      <w:marRight w:val="0"/>
      <w:marTop w:val="0"/>
      <w:marBottom w:val="0"/>
      <w:divBdr>
        <w:top w:val="none" w:sz="0" w:space="0" w:color="auto"/>
        <w:left w:val="none" w:sz="0" w:space="0" w:color="auto"/>
        <w:bottom w:val="none" w:sz="0" w:space="0" w:color="auto"/>
        <w:right w:val="none" w:sz="0" w:space="0" w:color="auto"/>
      </w:divBdr>
    </w:div>
    <w:div w:id="1497569790">
      <w:bodyDiv w:val="1"/>
      <w:marLeft w:val="0"/>
      <w:marRight w:val="0"/>
      <w:marTop w:val="0"/>
      <w:marBottom w:val="0"/>
      <w:divBdr>
        <w:top w:val="none" w:sz="0" w:space="0" w:color="auto"/>
        <w:left w:val="none" w:sz="0" w:space="0" w:color="auto"/>
        <w:bottom w:val="none" w:sz="0" w:space="0" w:color="auto"/>
        <w:right w:val="none" w:sz="0" w:space="0" w:color="auto"/>
      </w:divBdr>
    </w:div>
    <w:div w:id="1682274143">
      <w:bodyDiv w:val="1"/>
      <w:marLeft w:val="0"/>
      <w:marRight w:val="0"/>
      <w:marTop w:val="0"/>
      <w:marBottom w:val="0"/>
      <w:divBdr>
        <w:top w:val="none" w:sz="0" w:space="0" w:color="auto"/>
        <w:left w:val="none" w:sz="0" w:space="0" w:color="auto"/>
        <w:bottom w:val="none" w:sz="0" w:space="0" w:color="auto"/>
        <w:right w:val="none" w:sz="0" w:space="0" w:color="auto"/>
      </w:divBdr>
    </w:div>
    <w:div w:id="1885679991">
      <w:bodyDiv w:val="1"/>
      <w:marLeft w:val="0"/>
      <w:marRight w:val="0"/>
      <w:marTop w:val="0"/>
      <w:marBottom w:val="0"/>
      <w:divBdr>
        <w:top w:val="none" w:sz="0" w:space="0" w:color="auto"/>
        <w:left w:val="none" w:sz="0" w:space="0" w:color="auto"/>
        <w:bottom w:val="none" w:sz="0" w:space="0" w:color="auto"/>
        <w:right w:val="none" w:sz="0" w:space="0" w:color="auto"/>
      </w:divBdr>
    </w:div>
    <w:div w:id="1967928440">
      <w:bodyDiv w:val="1"/>
      <w:marLeft w:val="0"/>
      <w:marRight w:val="0"/>
      <w:marTop w:val="0"/>
      <w:marBottom w:val="0"/>
      <w:divBdr>
        <w:top w:val="none" w:sz="0" w:space="0" w:color="auto"/>
        <w:left w:val="none" w:sz="0" w:space="0" w:color="auto"/>
        <w:bottom w:val="none" w:sz="0" w:space="0" w:color="auto"/>
        <w:right w:val="none" w:sz="0" w:space="0" w:color="auto"/>
      </w:divBdr>
    </w:div>
    <w:div w:id="2006937688">
      <w:bodyDiv w:val="1"/>
      <w:marLeft w:val="0"/>
      <w:marRight w:val="0"/>
      <w:marTop w:val="0"/>
      <w:marBottom w:val="0"/>
      <w:divBdr>
        <w:top w:val="none" w:sz="0" w:space="0" w:color="auto"/>
        <w:left w:val="none" w:sz="0" w:space="0" w:color="auto"/>
        <w:bottom w:val="none" w:sz="0" w:space="0" w:color="auto"/>
        <w:right w:val="none" w:sz="0" w:space="0" w:color="auto"/>
      </w:divBdr>
    </w:div>
    <w:div w:id="2108889570">
      <w:bodyDiv w:val="1"/>
      <w:marLeft w:val="0"/>
      <w:marRight w:val="0"/>
      <w:marTop w:val="0"/>
      <w:marBottom w:val="0"/>
      <w:divBdr>
        <w:top w:val="none" w:sz="0" w:space="0" w:color="auto"/>
        <w:left w:val="none" w:sz="0" w:space="0" w:color="auto"/>
        <w:bottom w:val="none" w:sz="0" w:space="0" w:color="auto"/>
        <w:right w:val="none" w:sz="0" w:space="0" w:color="auto"/>
      </w:divBdr>
    </w:div>
    <w:div w:id="213772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rg@dbei.gov.ie" TargetMode="External"/><Relationship Id="rId4" Type="http://schemas.openxmlformats.org/officeDocument/2006/relationships/settings" Target="settings.xml"/><Relationship Id="rId9" Type="http://schemas.openxmlformats.org/officeDocument/2006/relationships/hyperlink" Target="https://dbei.gov.ie/en/Consultations/Public-Consultation-on-Directive-EU-2019-1023.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2075-1896-445B-84F5-B5EF981C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7949</Characters>
  <Application>Microsoft Office Word</Application>
  <DocSecurity>4</DocSecurity>
  <PresentationFormat/>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Keane</dc:creator>
  <cp:keywords/>
  <dc:description/>
  <cp:lastModifiedBy>Tara Keane</cp:lastModifiedBy>
  <cp:revision>2</cp:revision>
  <cp:lastPrinted>2019-10-04T16:06:00Z</cp:lastPrinted>
  <dcterms:created xsi:type="dcterms:W3CDTF">2020-11-05T14:21:00Z</dcterms:created>
  <dcterms:modified xsi:type="dcterms:W3CDTF">2020-11-05T14:21:00Z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-1234940601</vt:i4>
  </property>
  <property fmtid="{D5CDD505-2E9C-101B-9397-08002B2CF9AE}" pid="3" name="IWFooter">
    <vt:lpwstr>MHC-22343156-1</vt:lpwstr>
  </property>
</Properties>
</file>