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018" w:rsidRDefault="00DD7018" w:rsidP="002A4D11">
      <w:pPr>
        <w:jc w:val="right"/>
        <w:rPr>
          <w:rFonts w:ascii="Calibri" w:hAnsi="Calibri"/>
          <w:sz w:val="22"/>
          <w:szCs w:val="22"/>
        </w:rPr>
      </w:pPr>
    </w:p>
    <w:p w:rsidR="00627DED" w:rsidRPr="00F91B29" w:rsidRDefault="005E2A87" w:rsidP="002A4D11">
      <w:pPr>
        <w:jc w:val="right"/>
        <w:rPr>
          <w:rFonts w:ascii="Calibri" w:hAnsi="Calibri"/>
          <w:sz w:val="22"/>
          <w:szCs w:val="22"/>
        </w:rPr>
      </w:pPr>
      <w:r>
        <w:rPr>
          <w:noProof/>
          <w:lang w:eastAsia="en-IE"/>
        </w:rPr>
        <w:drawing>
          <wp:anchor distT="0" distB="0" distL="114300" distR="114300" simplePos="0" relativeHeight="251657728" behindDoc="0" locked="0" layoutInCell="1" allowOverlap="1">
            <wp:simplePos x="0" y="0"/>
            <wp:positionH relativeFrom="column">
              <wp:posOffset>-859790</wp:posOffset>
            </wp:positionH>
            <wp:positionV relativeFrom="paragraph">
              <wp:posOffset>-440055</wp:posOffset>
            </wp:positionV>
            <wp:extent cx="1562100" cy="1057275"/>
            <wp:effectExtent l="0" t="0" r="0" b="0"/>
            <wp:wrapSquare wrapText="bothSides"/>
            <wp:docPr id="3" name="Picture 3" descr="CLRG 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RG logo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057275"/>
                    </a:xfrm>
                    <a:prstGeom prst="rect">
                      <a:avLst/>
                    </a:prstGeom>
                    <a:noFill/>
                  </pic:spPr>
                </pic:pic>
              </a:graphicData>
            </a:graphic>
            <wp14:sizeRelH relativeFrom="page">
              <wp14:pctWidth>0</wp14:pctWidth>
            </wp14:sizeRelH>
            <wp14:sizeRelV relativeFrom="page">
              <wp14:pctHeight>0</wp14:pctHeight>
            </wp14:sizeRelV>
          </wp:anchor>
        </w:drawing>
      </w:r>
    </w:p>
    <w:p w:rsidR="00627DED" w:rsidRDefault="006F516F" w:rsidP="000B3823">
      <w:pPr>
        <w:jc w:val="center"/>
        <w:rPr>
          <w:rFonts w:ascii="Calibri" w:hAnsi="Calibri"/>
          <w:b/>
          <w:bCs/>
          <w:sz w:val="28"/>
          <w:szCs w:val="28"/>
        </w:rPr>
      </w:pPr>
      <w:r>
        <w:rPr>
          <w:rFonts w:ascii="Calibri" w:hAnsi="Calibri"/>
          <w:b/>
          <w:bCs/>
          <w:sz w:val="28"/>
          <w:szCs w:val="28"/>
        </w:rPr>
        <w:t xml:space="preserve">Minutes of the </w:t>
      </w:r>
      <w:r w:rsidR="00755A3A">
        <w:rPr>
          <w:rFonts w:ascii="Calibri" w:hAnsi="Calibri"/>
          <w:b/>
          <w:bCs/>
          <w:sz w:val="28"/>
          <w:szCs w:val="28"/>
        </w:rPr>
        <w:t>90</w:t>
      </w:r>
      <w:r w:rsidR="006C7A8E">
        <w:rPr>
          <w:rFonts w:ascii="Calibri" w:hAnsi="Calibri"/>
          <w:b/>
          <w:bCs/>
          <w:sz w:val="28"/>
          <w:szCs w:val="28"/>
        </w:rPr>
        <w:t>th</w:t>
      </w:r>
      <w:r w:rsidR="00647C7B">
        <w:rPr>
          <w:rFonts w:ascii="Calibri" w:hAnsi="Calibri"/>
          <w:b/>
          <w:bCs/>
          <w:sz w:val="28"/>
          <w:szCs w:val="28"/>
        </w:rPr>
        <w:t xml:space="preserve"> </w:t>
      </w:r>
      <w:r w:rsidR="00627DED" w:rsidRPr="00F91B29">
        <w:rPr>
          <w:rFonts w:ascii="Calibri" w:hAnsi="Calibri"/>
          <w:b/>
          <w:bCs/>
          <w:sz w:val="28"/>
          <w:szCs w:val="28"/>
        </w:rPr>
        <w:t>Plenary Meeting of the C</w:t>
      </w:r>
      <w:r w:rsidR="002A4D11" w:rsidRPr="00F91B29">
        <w:rPr>
          <w:rFonts w:ascii="Calibri" w:hAnsi="Calibri"/>
          <w:b/>
          <w:bCs/>
          <w:sz w:val="28"/>
          <w:szCs w:val="28"/>
        </w:rPr>
        <w:t>ompany Law Review Group</w:t>
      </w:r>
    </w:p>
    <w:p w:rsidR="006300E0" w:rsidRDefault="006300E0" w:rsidP="000B3823">
      <w:pPr>
        <w:jc w:val="center"/>
        <w:rPr>
          <w:rFonts w:ascii="Calibri" w:hAnsi="Calibri"/>
          <w:b/>
          <w:bCs/>
          <w:sz w:val="28"/>
          <w:szCs w:val="28"/>
        </w:rPr>
      </w:pPr>
    </w:p>
    <w:p w:rsidR="002E2645" w:rsidRDefault="002E2645">
      <w:pPr>
        <w:rPr>
          <w:rFonts w:ascii="Calibri" w:hAnsi="Calibri"/>
          <w:sz w:val="22"/>
          <w:szCs w:val="22"/>
        </w:rPr>
      </w:pPr>
    </w:p>
    <w:p w:rsidR="002E2645" w:rsidRDefault="002E2645">
      <w:pPr>
        <w:rPr>
          <w:rFonts w:ascii="Calibri" w:hAnsi="Calibri"/>
          <w:sz w:val="22"/>
          <w:szCs w:val="22"/>
        </w:rPr>
      </w:pPr>
    </w:p>
    <w:p w:rsidR="00735A77" w:rsidRDefault="00735A77" w:rsidP="00735A77">
      <w:pPr>
        <w:rPr>
          <w:rFonts w:ascii="Calibri" w:hAnsi="Calibri"/>
          <w:b/>
          <w:bCs/>
          <w:sz w:val="22"/>
          <w:szCs w:val="22"/>
        </w:rPr>
      </w:pPr>
    </w:p>
    <w:p w:rsidR="006300E0" w:rsidRDefault="006300E0" w:rsidP="00735A77">
      <w:pPr>
        <w:rPr>
          <w:rFonts w:ascii="Calibri" w:hAnsi="Calibri"/>
          <w:b/>
          <w:bCs/>
          <w:sz w:val="22"/>
          <w:szCs w:val="22"/>
        </w:rPr>
      </w:pPr>
    </w:p>
    <w:p w:rsidR="006300E0" w:rsidRDefault="006300E0" w:rsidP="00735A77">
      <w:pPr>
        <w:rPr>
          <w:rFonts w:ascii="Calibri" w:hAnsi="Calibri"/>
          <w:b/>
          <w:bCs/>
          <w:sz w:val="22"/>
          <w:szCs w:val="22"/>
        </w:rPr>
      </w:pPr>
      <w:r>
        <w:rPr>
          <w:rFonts w:ascii="Calibri" w:hAnsi="Calibri"/>
          <w:b/>
          <w:bCs/>
          <w:sz w:val="22"/>
          <w:szCs w:val="22"/>
        </w:rPr>
        <w:tab/>
        <w:t>Date:</w:t>
      </w:r>
      <w:r>
        <w:rPr>
          <w:rFonts w:ascii="Calibri" w:hAnsi="Calibri"/>
          <w:b/>
          <w:bCs/>
          <w:sz w:val="22"/>
          <w:szCs w:val="22"/>
        </w:rPr>
        <w:tab/>
      </w:r>
      <w:r>
        <w:rPr>
          <w:rFonts w:ascii="Calibri" w:hAnsi="Calibri"/>
          <w:b/>
          <w:bCs/>
          <w:sz w:val="22"/>
          <w:szCs w:val="22"/>
        </w:rPr>
        <w:tab/>
      </w:r>
      <w:r>
        <w:rPr>
          <w:rFonts w:ascii="Calibri" w:hAnsi="Calibri"/>
          <w:b/>
          <w:bCs/>
          <w:sz w:val="22"/>
          <w:szCs w:val="22"/>
        </w:rPr>
        <w:tab/>
      </w:r>
      <w:r w:rsidR="00B80BF1" w:rsidRPr="00B80BF1">
        <w:rPr>
          <w:rFonts w:ascii="Calibri" w:hAnsi="Calibri"/>
          <w:bCs/>
          <w:sz w:val="22"/>
          <w:szCs w:val="22"/>
        </w:rPr>
        <w:t>Wednesday 24</w:t>
      </w:r>
      <w:r w:rsidR="00B80BF1" w:rsidRPr="00B80BF1">
        <w:rPr>
          <w:rFonts w:ascii="Calibri" w:hAnsi="Calibri"/>
          <w:bCs/>
          <w:sz w:val="22"/>
          <w:szCs w:val="22"/>
          <w:vertAlign w:val="superscript"/>
        </w:rPr>
        <w:t>th</w:t>
      </w:r>
      <w:r w:rsidR="00B80BF1" w:rsidRPr="00B80BF1">
        <w:rPr>
          <w:rFonts w:ascii="Calibri" w:hAnsi="Calibri"/>
          <w:bCs/>
          <w:sz w:val="22"/>
          <w:szCs w:val="22"/>
        </w:rPr>
        <w:t xml:space="preserve"> June 202</w:t>
      </w:r>
      <w:r w:rsidR="00FA0280">
        <w:rPr>
          <w:rFonts w:ascii="Calibri" w:hAnsi="Calibri"/>
          <w:bCs/>
          <w:sz w:val="22"/>
          <w:szCs w:val="22"/>
        </w:rPr>
        <w:t>0</w:t>
      </w:r>
      <w:bookmarkStart w:id="0" w:name="_GoBack"/>
      <w:bookmarkEnd w:id="0"/>
    </w:p>
    <w:p w:rsidR="00B80BF1" w:rsidRDefault="00B80BF1" w:rsidP="00735A77">
      <w:pPr>
        <w:rPr>
          <w:rFonts w:ascii="Calibri" w:hAnsi="Calibri"/>
          <w:b/>
          <w:bCs/>
          <w:sz w:val="22"/>
          <w:szCs w:val="22"/>
        </w:rPr>
      </w:pPr>
    </w:p>
    <w:p w:rsidR="00B80BF1" w:rsidRDefault="00B80BF1" w:rsidP="00735A77">
      <w:pPr>
        <w:rPr>
          <w:rFonts w:ascii="Calibri" w:hAnsi="Calibri"/>
          <w:b/>
          <w:bCs/>
          <w:sz w:val="22"/>
          <w:szCs w:val="22"/>
        </w:rPr>
      </w:pPr>
      <w:r>
        <w:rPr>
          <w:rFonts w:ascii="Calibri" w:hAnsi="Calibri"/>
          <w:b/>
          <w:bCs/>
          <w:sz w:val="22"/>
          <w:szCs w:val="22"/>
        </w:rPr>
        <w:tab/>
        <w:t>Time:</w:t>
      </w:r>
      <w:r>
        <w:rPr>
          <w:rFonts w:ascii="Calibri" w:hAnsi="Calibri"/>
          <w:b/>
          <w:bCs/>
          <w:sz w:val="22"/>
          <w:szCs w:val="22"/>
        </w:rPr>
        <w:tab/>
      </w:r>
      <w:r>
        <w:rPr>
          <w:rFonts w:ascii="Calibri" w:hAnsi="Calibri"/>
          <w:b/>
          <w:bCs/>
          <w:sz w:val="22"/>
          <w:szCs w:val="22"/>
        </w:rPr>
        <w:tab/>
      </w:r>
      <w:r>
        <w:rPr>
          <w:rFonts w:ascii="Calibri" w:hAnsi="Calibri"/>
          <w:b/>
          <w:bCs/>
          <w:sz w:val="22"/>
          <w:szCs w:val="22"/>
        </w:rPr>
        <w:tab/>
      </w:r>
      <w:r w:rsidRPr="00B80BF1">
        <w:rPr>
          <w:rFonts w:ascii="Calibri" w:hAnsi="Calibri"/>
          <w:bCs/>
          <w:sz w:val="22"/>
          <w:szCs w:val="22"/>
        </w:rPr>
        <w:t>10:00am – 12:30pm</w:t>
      </w:r>
    </w:p>
    <w:p w:rsidR="00B80BF1" w:rsidRDefault="00B80BF1" w:rsidP="00735A77">
      <w:pPr>
        <w:rPr>
          <w:rFonts w:ascii="Calibri" w:hAnsi="Calibri"/>
          <w:b/>
          <w:bCs/>
          <w:sz w:val="22"/>
          <w:szCs w:val="22"/>
        </w:rPr>
      </w:pPr>
      <w:r>
        <w:rPr>
          <w:rFonts w:ascii="Calibri" w:hAnsi="Calibri"/>
          <w:b/>
          <w:bCs/>
          <w:sz w:val="22"/>
          <w:szCs w:val="22"/>
        </w:rPr>
        <w:tab/>
      </w:r>
    </w:p>
    <w:p w:rsidR="00B80BF1" w:rsidRDefault="00B80BF1" w:rsidP="00735A77">
      <w:pPr>
        <w:rPr>
          <w:rFonts w:ascii="Calibri" w:hAnsi="Calibri"/>
          <w:b/>
          <w:bCs/>
          <w:sz w:val="22"/>
          <w:szCs w:val="22"/>
        </w:rPr>
      </w:pPr>
      <w:r>
        <w:rPr>
          <w:rFonts w:ascii="Calibri" w:hAnsi="Calibri"/>
          <w:b/>
          <w:bCs/>
          <w:sz w:val="22"/>
          <w:szCs w:val="22"/>
        </w:rPr>
        <w:tab/>
        <w:t>Venue:</w:t>
      </w:r>
      <w:r>
        <w:rPr>
          <w:rFonts w:ascii="Calibri" w:hAnsi="Calibri"/>
          <w:b/>
          <w:bCs/>
          <w:sz w:val="22"/>
          <w:szCs w:val="22"/>
        </w:rPr>
        <w:tab/>
      </w:r>
      <w:r>
        <w:rPr>
          <w:rFonts w:ascii="Calibri" w:hAnsi="Calibri"/>
          <w:b/>
          <w:bCs/>
          <w:sz w:val="22"/>
          <w:szCs w:val="22"/>
        </w:rPr>
        <w:tab/>
      </w:r>
      <w:r>
        <w:rPr>
          <w:rFonts w:ascii="Calibri" w:hAnsi="Calibri"/>
          <w:b/>
          <w:bCs/>
          <w:sz w:val="22"/>
          <w:szCs w:val="22"/>
        </w:rPr>
        <w:tab/>
      </w:r>
      <w:r w:rsidRPr="00B80BF1">
        <w:rPr>
          <w:rFonts w:ascii="Calibri" w:hAnsi="Calibri"/>
          <w:bCs/>
          <w:sz w:val="22"/>
          <w:szCs w:val="22"/>
        </w:rPr>
        <w:t>Zoom</w:t>
      </w:r>
    </w:p>
    <w:p w:rsidR="00735A77" w:rsidRDefault="00735A77" w:rsidP="00735A77">
      <w:pPr>
        <w:rPr>
          <w:rFonts w:ascii="Calibri" w:hAnsi="Calibri"/>
          <w:b/>
          <w:bCs/>
          <w:sz w:val="22"/>
          <w:szCs w:val="22"/>
        </w:rPr>
      </w:pPr>
    </w:p>
    <w:p w:rsidR="006300E0" w:rsidRDefault="006300E0" w:rsidP="006300E0">
      <w:pPr>
        <w:spacing w:after="240" w:line="256" w:lineRule="auto"/>
        <w:ind w:left="2880" w:hanging="2160"/>
        <w:rPr>
          <w:rFonts w:ascii="Calibri" w:hAnsi="Calibri"/>
          <w:sz w:val="22"/>
          <w:szCs w:val="22"/>
        </w:rPr>
      </w:pPr>
      <w:r>
        <w:rPr>
          <w:rFonts w:ascii="Calibri" w:hAnsi="Calibri"/>
          <w:b/>
          <w:sz w:val="22"/>
          <w:szCs w:val="22"/>
        </w:rPr>
        <w:t>Present:</w:t>
      </w:r>
      <w:r>
        <w:rPr>
          <w:rFonts w:ascii="Calibri" w:hAnsi="Calibri"/>
          <w:sz w:val="22"/>
          <w:szCs w:val="22"/>
        </w:rPr>
        <w:t xml:space="preserve"> </w:t>
      </w:r>
      <w:r>
        <w:rPr>
          <w:rFonts w:ascii="Calibri" w:hAnsi="Calibri"/>
          <w:sz w:val="22"/>
          <w:szCs w:val="22"/>
        </w:rPr>
        <w:tab/>
        <w:t xml:space="preserve">Paul Egan, Barry Conway, Máire Cunningham, Richard Curran, Marie Daly, Emma Doherty, Bernice Evoy, James Finn, Michael Halpenny, David Hegarty, Tanya Holly, Gillian Leeson, Irene Lynch-Fannon, Ralph MacDarby, Vincent Madigan, John Maher, Neil McDonnell, David McFadden, Salvador Nash, Gillian O’Shaughnessy, Maureen </w:t>
      </w:r>
      <w:proofErr w:type="gramStart"/>
      <w:r>
        <w:rPr>
          <w:rFonts w:ascii="Calibri" w:hAnsi="Calibri"/>
          <w:sz w:val="22"/>
          <w:szCs w:val="22"/>
        </w:rPr>
        <w:t>O’Sullivan,  Doug</w:t>
      </w:r>
      <w:proofErr w:type="gramEnd"/>
      <w:r>
        <w:rPr>
          <w:rFonts w:ascii="Calibri" w:hAnsi="Calibri"/>
          <w:sz w:val="22"/>
          <w:szCs w:val="22"/>
        </w:rPr>
        <w:t xml:space="preserve"> Smith.</w:t>
      </w:r>
    </w:p>
    <w:p w:rsidR="006300E0" w:rsidRDefault="006300E0" w:rsidP="006300E0">
      <w:pPr>
        <w:spacing w:after="240" w:line="256" w:lineRule="auto"/>
        <w:ind w:left="2880" w:hanging="2265"/>
        <w:rPr>
          <w:rFonts w:ascii="Calibri" w:hAnsi="Calibri"/>
          <w:b/>
          <w:sz w:val="22"/>
          <w:szCs w:val="22"/>
        </w:rPr>
      </w:pPr>
    </w:p>
    <w:p w:rsidR="006300E0" w:rsidRDefault="006300E0" w:rsidP="006300E0">
      <w:pPr>
        <w:spacing w:after="240" w:line="256" w:lineRule="auto"/>
        <w:ind w:left="2880" w:hanging="2265"/>
        <w:rPr>
          <w:rFonts w:ascii="Calibri" w:hAnsi="Calibri"/>
          <w:sz w:val="22"/>
          <w:szCs w:val="22"/>
        </w:rPr>
      </w:pPr>
      <w:r>
        <w:rPr>
          <w:rFonts w:ascii="Calibri" w:hAnsi="Calibri"/>
          <w:b/>
          <w:sz w:val="22"/>
          <w:szCs w:val="22"/>
        </w:rPr>
        <w:t xml:space="preserve"> In attendance:</w:t>
      </w:r>
      <w:r>
        <w:rPr>
          <w:rFonts w:ascii="Calibri" w:hAnsi="Calibri"/>
          <w:sz w:val="22"/>
          <w:szCs w:val="22"/>
        </w:rPr>
        <w:t xml:space="preserve"> </w:t>
      </w:r>
      <w:r>
        <w:rPr>
          <w:rFonts w:ascii="Calibri" w:hAnsi="Calibri"/>
          <w:sz w:val="22"/>
          <w:szCs w:val="22"/>
        </w:rPr>
        <w:tab/>
        <w:t>Tara Keane (Secretariat), Emma Roche-Cagney (Attorney General’s Office)</w:t>
      </w:r>
      <w:r w:rsidR="008250B2">
        <w:rPr>
          <w:rFonts w:ascii="Calibri" w:hAnsi="Calibri"/>
          <w:sz w:val="22"/>
          <w:szCs w:val="22"/>
        </w:rPr>
        <w:t>.</w:t>
      </w:r>
    </w:p>
    <w:p w:rsidR="006300E0" w:rsidRDefault="006300E0" w:rsidP="006300E0">
      <w:pPr>
        <w:spacing w:after="240" w:line="256" w:lineRule="auto"/>
        <w:ind w:left="1287" w:hanging="720"/>
        <w:rPr>
          <w:rFonts w:ascii="Calibri" w:hAnsi="Calibri"/>
          <w:sz w:val="22"/>
          <w:szCs w:val="22"/>
        </w:rPr>
      </w:pPr>
    </w:p>
    <w:p w:rsidR="006300E0" w:rsidRDefault="006300E0" w:rsidP="006300E0">
      <w:pPr>
        <w:spacing w:after="240" w:line="256" w:lineRule="auto"/>
        <w:ind w:left="2880" w:hanging="2313"/>
        <w:rPr>
          <w:rFonts w:ascii="Calibri" w:hAnsi="Calibri"/>
          <w:sz w:val="22"/>
          <w:szCs w:val="22"/>
        </w:rPr>
      </w:pPr>
      <w:r>
        <w:rPr>
          <w:rFonts w:ascii="Calibri" w:hAnsi="Calibri"/>
          <w:b/>
          <w:sz w:val="22"/>
          <w:szCs w:val="22"/>
        </w:rPr>
        <w:t xml:space="preserve">  Apologies:</w:t>
      </w:r>
      <w:r>
        <w:rPr>
          <w:rFonts w:ascii="Calibri" w:hAnsi="Calibri"/>
          <w:sz w:val="22"/>
          <w:szCs w:val="22"/>
        </w:rPr>
        <w:t xml:space="preserve"> </w:t>
      </w:r>
      <w:r>
        <w:rPr>
          <w:rFonts w:ascii="Calibri" w:hAnsi="Calibri"/>
          <w:sz w:val="22"/>
          <w:szCs w:val="22"/>
        </w:rPr>
        <w:tab/>
      </w:r>
      <w:r w:rsidR="008250B2">
        <w:rPr>
          <w:rFonts w:ascii="Calibri" w:hAnsi="Calibri"/>
          <w:sz w:val="22"/>
          <w:szCs w:val="22"/>
        </w:rPr>
        <w:t>Kathryn Maybury, Kevin Prendergast.</w:t>
      </w:r>
    </w:p>
    <w:p w:rsidR="009A6AAC" w:rsidRDefault="009A6AAC" w:rsidP="009A6AAC">
      <w:pPr>
        <w:tabs>
          <w:tab w:val="left" w:pos="6912"/>
        </w:tabs>
        <w:spacing w:after="360"/>
        <w:rPr>
          <w:rFonts w:ascii="Calibri" w:hAnsi="Calibri"/>
          <w:b/>
          <w:bCs/>
          <w:sz w:val="22"/>
          <w:szCs w:val="22"/>
        </w:rPr>
      </w:pPr>
      <w:r>
        <w:rPr>
          <w:rFonts w:ascii="Calibri" w:hAnsi="Calibri"/>
          <w:b/>
          <w:bCs/>
          <w:sz w:val="22"/>
          <w:szCs w:val="22"/>
        </w:rPr>
        <w:tab/>
      </w:r>
    </w:p>
    <w:p w:rsidR="006300E0" w:rsidRDefault="006300E0" w:rsidP="009A6AAC">
      <w:pPr>
        <w:tabs>
          <w:tab w:val="left" w:pos="6912"/>
        </w:tabs>
        <w:spacing w:after="360"/>
        <w:rPr>
          <w:rFonts w:ascii="Calibri" w:hAnsi="Calibri"/>
          <w:b/>
          <w:bCs/>
          <w:sz w:val="22"/>
          <w:szCs w:val="22"/>
        </w:rPr>
      </w:pPr>
    </w:p>
    <w:p w:rsidR="006300E0" w:rsidRDefault="006300E0" w:rsidP="009A6AAC">
      <w:pPr>
        <w:tabs>
          <w:tab w:val="left" w:pos="6912"/>
        </w:tabs>
        <w:spacing w:after="360"/>
        <w:rPr>
          <w:rFonts w:ascii="Calibri" w:hAnsi="Calibri"/>
          <w:b/>
          <w:bCs/>
          <w:sz w:val="22"/>
          <w:szCs w:val="22"/>
        </w:rPr>
      </w:pPr>
    </w:p>
    <w:p w:rsidR="006300E0" w:rsidRDefault="006300E0" w:rsidP="009A6AAC">
      <w:pPr>
        <w:tabs>
          <w:tab w:val="left" w:pos="6912"/>
        </w:tabs>
        <w:spacing w:after="360"/>
        <w:rPr>
          <w:rFonts w:ascii="Calibri" w:hAnsi="Calibri"/>
          <w:b/>
          <w:bCs/>
          <w:sz w:val="22"/>
          <w:szCs w:val="22"/>
        </w:rPr>
      </w:pPr>
    </w:p>
    <w:p w:rsidR="006300E0" w:rsidRDefault="006300E0" w:rsidP="009A6AAC">
      <w:pPr>
        <w:tabs>
          <w:tab w:val="left" w:pos="6912"/>
        </w:tabs>
        <w:spacing w:after="360"/>
        <w:rPr>
          <w:rFonts w:ascii="Calibri" w:hAnsi="Calibri"/>
          <w:b/>
          <w:bCs/>
          <w:sz w:val="22"/>
          <w:szCs w:val="22"/>
        </w:rPr>
      </w:pPr>
    </w:p>
    <w:p w:rsidR="006300E0" w:rsidRDefault="006300E0" w:rsidP="009A6AAC">
      <w:pPr>
        <w:tabs>
          <w:tab w:val="left" w:pos="6912"/>
        </w:tabs>
        <w:spacing w:after="360"/>
        <w:rPr>
          <w:rFonts w:ascii="Calibri" w:hAnsi="Calibri"/>
          <w:b/>
          <w:bCs/>
          <w:sz w:val="22"/>
          <w:szCs w:val="22"/>
        </w:rPr>
      </w:pPr>
    </w:p>
    <w:p w:rsidR="006300E0" w:rsidRDefault="006300E0" w:rsidP="009A6AAC">
      <w:pPr>
        <w:tabs>
          <w:tab w:val="left" w:pos="6912"/>
        </w:tabs>
        <w:spacing w:after="360"/>
        <w:rPr>
          <w:rFonts w:ascii="Calibri" w:hAnsi="Calibri"/>
          <w:b/>
          <w:bCs/>
          <w:sz w:val="22"/>
          <w:szCs w:val="22"/>
        </w:rPr>
      </w:pPr>
    </w:p>
    <w:p w:rsidR="009A6AAC" w:rsidRDefault="009A6AAC" w:rsidP="006F516F">
      <w:pPr>
        <w:spacing w:after="360"/>
        <w:rPr>
          <w:rFonts w:ascii="Calibri" w:hAnsi="Calibri"/>
          <w:b/>
          <w:bCs/>
          <w:sz w:val="22"/>
          <w:szCs w:val="22"/>
        </w:rPr>
      </w:pPr>
    </w:p>
    <w:p w:rsidR="00B80BF1" w:rsidRDefault="00755A3A" w:rsidP="008250B2">
      <w:pPr>
        <w:pStyle w:val="BodyTextIndent2"/>
        <w:numPr>
          <w:ilvl w:val="0"/>
          <w:numId w:val="2"/>
        </w:numPr>
        <w:pBdr>
          <w:top w:val="none" w:sz="0" w:space="0" w:color="auto"/>
          <w:left w:val="none" w:sz="0" w:space="0" w:color="auto"/>
          <w:bottom w:val="none" w:sz="0" w:space="0" w:color="auto"/>
          <w:right w:val="none" w:sz="0" w:space="0" w:color="auto"/>
        </w:pBdr>
        <w:spacing w:line="271" w:lineRule="auto"/>
        <w:jc w:val="both"/>
        <w:rPr>
          <w:rFonts w:ascii="Calibri" w:hAnsi="Calibri"/>
          <w:b/>
          <w:bCs/>
          <w:sz w:val="22"/>
          <w:szCs w:val="22"/>
        </w:rPr>
      </w:pPr>
      <w:r>
        <w:rPr>
          <w:rFonts w:ascii="Calibri" w:hAnsi="Calibri"/>
          <w:b/>
          <w:bCs/>
          <w:sz w:val="22"/>
          <w:szCs w:val="22"/>
        </w:rPr>
        <w:lastRenderedPageBreak/>
        <w:t>Attendance and apologies</w:t>
      </w:r>
    </w:p>
    <w:p w:rsidR="00B80BF1" w:rsidRDefault="00B80BF1" w:rsidP="008250B2">
      <w:pPr>
        <w:pStyle w:val="BodyTextIndent2"/>
        <w:pBdr>
          <w:top w:val="none" w:sz="0" w:space="0" w:color="auto"/>
          <w:left w:val="none" w:sz="0" w:space="0" w:color="auto"/>
          <w:bottom w:val="none" w:sz="0" w:space="0" w:color="auto"/>
          <w:right w:val="none" w:sz="0" w:space="0" w:color="auto"/>
        </w:pBdr>
        <w:spacing w:line="271" w:lineRule="auto"/>
        <w:ind w:left="0" w:firstLine="720"/>
        <w:jc w:val="both"/>
        <w:rPr>
          <w:rFonts w:ascii="Calibri" w:hAnsi="Calibri"/>
          <w:bCs/>
          <w:sz w:val="22"/>
          <w:szCs w:val="22"/>
        </w:rPr>
      </w:pPr>
      <w:r w:rsidRPr="00B80BF1">
        <w:rPr>
          <w:rFonts w:ascii="Calibri" w:hAnsi="Calibri"/>
          <w:bCs/>
          <w:sz w:val="22"/>
          <w:szCs w:val="22"/>
        </w:rPr>
        <w:t>The Chairperson noted apologies received for the meeting.</w:t>
      </w:r>
    </w:p>
    <w:p w:rsidR="00B80BF1" w:rsidRPr="00B80BF1" w:rsidRDefault="00B80BF1" w:rsidP="008250B2">
      <w:pPr>
        <w:pStyle w:val="BodyTextIndent2"/>
        <w:pBdr>
          <w:top w:val="none" w:sz="0" w:space="0" w:color="auto"/>
          <w:left w:val="none" w:sz="0" w:space="0" w:color="auto"/>
          <w:bottom w:val="none" w:sz="0" w:space="0" w:color="auto"/>
          <w:right w:val="none" w:sz="0" w:space="0" w:color="auto"/>
        </w:pBdr>
        <w:spacing w:line="271" w:lineRule="auto"/>
        <w:ind w:left="720" w:firstLine="0"/>
        <w:jc w:val="both"/>
        <w:rPr>
          <w:rFonts w:ascii="Calibri" w:hAnsi="Calibri"/>
          <w:bCs/>
          <w:sz w:val="22"/>
          <w:szCs w:val="22"/>
        </w:rPr>
      </w:pPr>
    </w:p>
    <w:p w:rsidR="00B35CEF" w:rsidRDefault="00755A3A" w:rsidP="008250B2">
      <w:pPr>
        <w:pStyle w:val="BodyTextIndent2"/>
        <w:numPr>
          <w:ilvl w:val="0"/>
          <w:numId w:val="2"/>
        </w:numPr>
        <w:pBdr>
          <w:top w:val="none" w:sz="0" w:space="0" w:color="auto"/>
          <w:left w:val="none" w:sz="0" w:space="0" w:color="auto"/>
          <w:bottom w:val="none" w:sz="0" w:space="0" w:color="auto"/>
          <w:right w:val="none" w:sz="0" w:space="0" w:color="auto"/>
        </w:pBdr>
        <w:spacing w:line="271" w:lineRule="auto"/>
        <w:jc w:val="both"/>
        <w:rPr>
          <w:rFonts w:ascii="Calibri" w:hAnsi="Calibri"/>
          <w:b/>
          <w:bCs/>
          <w:sz w:val="22"/>
          <w:szCs w:val="22"/>
        </w:rPr>
      </w:pPr>
      <w:r>
        <w:rPr>
          <w:rFonts w:ascii="Calibri" w:hAnsi="Calibri"/>
          <w:b/>
          <w:bCs/>
          <w:sz w:val="22"/>
          <w:szCs w:val="22"/>
        </w:rPr>
        <w:t>Declarations of interest under the CLRG’s Code of Practice</w:t>
      </w:r>
    </w:p>
    <w:p w:rsidR="00B80BF1" w:rsidRDefault="00B80BF1" w:rsidP="008250B2">
      <w:pPr>
        <w:pStyle w:val="BodyTextIndent2"/>
        <w:pBdr>
          <w:top w:val="none" w:sz="0" w:space="0" w:color="auto"/>
          <w:left w:val="none" w:sz="0" w:space="0" w:color="auto"/>
          <w:bottom w:val="none" w:sz="0" w:space="0" w:color="auto"/>
          <w:right w:val="none" w:sz="0" w:space="0" w:color="auto"/>
        </w:pBdr>
        <w:spacing w:line="271" w:lineRule="auto"/>
        <w:ind w:left="720" w:firstLine="0"/>
        <w:rPr>
          <w:rFonts w:ascii="Calibri" w:hAnsi="Calibri"/>
          <w:bCs/>
          <w:sz w:val="22"/>
          <w:szCs w:val="22"/>
        </w:rPr>
      </w:pPr>
      <w:r>
        <w:rPr>
          <w:rFonts w:ascii="Calibri" w:hAnsi="Calibri"/>
          <w:bCs/>
          <w:sz w:val="22"/>
          <w:szCs w:val="22"/>
        </w:rPr>
        <w:t>As per the Code of Practice, members are obliged to notify either the Secretariat or Chairperson should they have a conflict of interest in relation to any agenda item at Plenary or Committee meetings. No such interests were disclosed to the Chairperson or Secretariat</w:t>
      </w:r>
      <w:r>
        <w:rPr>
          <w:rFonts w:ascii="Calibri" w:hAnsi="Calibri"/>
          <w:b/>
          <w:bCs/>
          <w:sz w:val="22"/>
          <w:szCs w:val="22"/>
        </w:rPr>
        <w:t>.</w:t>
      </w:r>
    </w:p>
    <w:p w:rsidR="00B80BF1" w:rsidRPr="00B80BF1" w:rsidRDefault="00B80BF1" w:rsidP="008250B2">
      <w:pPr>
        <w:pStyle w:val="BodyTextIndent2"/>
        <w:pBdr>
          <w:top w:val="none" w:sz="0" w:space="0" w:color="auto"/>
          <w:left w:val="none" w:sz="0" w:space="0" w:color="auto"/>
          <w:bottom w:val="none" w:sz="0" w:space="0" w:color="auto"/>
          <w:right w:val="none" w:sz="0" w:space="0" w:color="auto"/>
        </w:pBdr>
        <w:spacing w:line="271" w:lineRule="auto"/>
        <w:rPr>
          <w:rFonts w:ascii="Calibri" w:hAnsi="Calibri"/>
          <w:bCs/>
          <w:sz w:val="22"/>
          <w:szCs w:val="22"/>
        </w:rPr>
      </w:pPr>
    </w:p>
    <w:p w:rsidR="006F516F" w:rsidRDefault="00755A3A" w:rsidP="008250B2">
      <w:pPr>
        <w:pStyle w:val="BodyTextIndent2"/>
        <w:numPr>
          <w:ilvl w:val="0"/>
          <w:numId w:val="2"/>
        </w:numPr>
        <w:pBdr>
          <w:top w:val="none" w:sz="0" w:space="0" w:color="auto"/>
          <w:left w:val="none" w:sz="0" w:space="0" w:color="auto"/>
          <w:bottom w:val="none" w:sz="0" w:space="0" w:color="auto"/>
          <w:right w:val="none" w:sz="0" w:space="0" w:color="auto"/>
        </w:pBdr>
        <w:spacing w:line="271" w:lineRule="auto"/>
        <w:jc w:val="both"/>
        <w:rPr>
          <w:rFonts w:ascii="Calibri" w:hAnsi="Calibri"/>
          <w:b/>
          <w:bCs/>
          <w:sz w:val="22"/>
          <w:szCs w:val="22"/>
        </w:rPr>
      </w:pPr>
      <w:r>
        <w:rPr>
          <w:rFonts w:ascii="Calibri" w:hAnsi="Calibri"/>
          <w:b/>
          <w:bCs/>
          <w:sz w:val="22"/>
          <w:szCs w:val="22"/>
        </w:rPr>
        <w:t>Minutes of the Review Group meeting held on 20 April 2020</w:t>
      </w:r>
      <w:r w:rsidR="009A6AAC">
        <w:rPr>
          <w:rFonts w:ascii="Calibri" w:hAnsi="Calibri"/>
          <w:b/>
          <w:bCs/>
          <w:sz w:val="22"/>
          <w:szCs w:val="22"/>
        </w:rPr>
        <w:t xml:space="preserve"> </w:t>
      </w:r>
    </w:p>
    <w:p w:rsidR="00B80BF1" w:rsidRDefault="00B80BF1" w:rsidP="008250B2">
      <w:pPr>
        <w:pStyle w:val="BodyTextIndent2"/>
        <w:pBdr>
          <w:top w:val="none" w:sz="0" w:space="0" w:color="auto"/>
          <w:left w:val="none" w:sz="0" w:space="0" w:color="auto"/>
          <w:bottom w:val="none" w:sz="0" w:space="0" w:color="auto"/>
          <w:right w:val="none" w:sz="0" w:space="0" w:color="auto"/>
        </w:pBdr>
        <w:spacing w:line="271" w:lineRule="auto"/>
        <w:ind w:left="720" w:firstLine="0"/>
        <w:jc w:val="both"/>
        <w:rPr>
          <w:rFonts w:ascii="Calibri" w:hAnsi="Calibri"/>
          <w:bCs/>
          <w:sz w:val="22"/>
          <w:szCs w:val="22"/>
        </w:rPr>
      </w:pPr>
      <w:r w:rsidRPr="006F516F">
        <w:rPr>
          <w:rFonts w:ascii="Calibri" w:hAnsi="Calibri"/>
          <w:bCs/>
          <w:sz w:val="22"/>
          <w:szCs w:val="22"/>
        </w:rPr>
        <w:t xml:space="preserve">The minutes of the </w:t>
      </w:r>
      <w:r w:rsidR="006E7FF1">
        <w:rPr>
          <w:rFonts w:ascii="Calibri" w:hAnsi="Calibri"/>
          <w:bCs/>
          <w:sz w:val="22"/>
          <w:szCs w:val="22"/>
        </w:rPr>
        <w:t>89</w:t>
      </w:r>
      <w:r w:rsidR="006E7FF1" w:rsidRPr="006E7FF1">
        <w:rPr>
          <w:rFonts w:ascii="Calibri" w:hAnsi="Calibri"/>
          <w:bCs/>
          <w:sz w:val="22"/>
          <w:szCs w:val="22"/>
          <w:vertAlign w:val="superscript"/>
        </w:rPr>
        <w:t>th</w:t>
      </w:r>
      <w:r w:rsidRPr="006F516F">
        <w:rPr>
          <w:rFonts w:ascii="Calibri" w:hAnsi="Calibri"/>
          <w:bCs/>
          <w:sz w:val="22"/>
          <w:szCs w:val="22"/>
        </w:rPr>
        <w:t xml:space="preserve"> Plenary were adopted and there were no matters arising.</w:t>
      </w:r>
    </w:p>
    <w:p w:rsidR="006F516F" w:rsidRPr="006F516F" w:rsidRDefault="006F516F" w:rsidP="008250B2">
      <w:pPr>
        <w:pStyle w:val="BodyTextIndent2"/>
        <w:pBdr>
          <w:top w:val="none" w:sz="0" w:space="0" w:color="auto"/>
          <w:left w:val="none" w:sz="0" w:space="0" w:color="auto"/>
          <w:bottom w:val="none" w:sz="0" w:space="0" w:color="auto"/>
          <w:right w:val="none" w:sz="0" w:space="0" w:color="auto"/>
        </w:pBdr>
        <w:spacing w:line="271" w:lineRule="auto"/>
        <w:ind w:left="720" w:firstLine="0"/>
        <w:jc w:val="both"/>
        <w:rPr>
          <w:rFonts w:ascii="Calibri" w:hAnsi="Calibri"/>
          <w:b/>
          <w:bCs/>
          <w:sz w:val="22"/>
          <w:szCs w:val="22"/>
        </w:rPr>
      </w:pPr>
    </w:p>
    <w:p w:rsidR="00755A3A" w:rsidRPr="006F516F" w:rsidRDefault="00755A3A" w:rsidP="008250B2">
      <w:pPr>
        <w:pStyle w:val="ListParagraph"/>
        <w:numPr>
          <w:ilvl w:val="0"/>
          <w:numId w:val="2"/>
        </w:numPr>
        <w:spacing w:after="0" w:line="271" w:lineRule="auto"/>
        <w:contextualSpacing w:val="0"/>
        <w:rPr>
          <w:b/>
        </w:rPr>
      </w:pPr>
      <w:r>
        <w:rPr>
          <w:b/>
        </w:rPr>
        <w:t>Report o</w:t>
      </w:r>
      <w:r w:rsidRPr="00755A3A">
        <w:rPr>
          <w:b/>
        </w:rPr>
        <w:t>n certain company law issues arising under the E</w:t>
      </w:r>
      <w:r>
        <w:rPr>
          <w:b/>
        </w:rPr>
        <w:t>U</w:t>
      </w:r>
      <w:r w:rsidRPr="00755A3A">
        <w:rPr>
          <w:b/>
        </w:rPr>
        <w:t xml:space="preserve"> Central Securities Depositories Regulation 909/2014 </w:t>
      </w:r>
    </w:p>
    <w:p w:rsidR="006F516F" w:rsidRDefault="006F516F" w:rsidP="008250B2">
      <w:pPr>
        <w:pStyle w:val="ListParagraph"/>
        <w:spacing w:after="0" w:line="271" w:lineRule="auto"/>
        <w:contextualSpacing w:val="0"/>
      </w:pPr>
      <w:r>
        <w:t xml:space="preserve">The Chairperson gave an overview of the Part 23 Committee’s Report on the company law issues arising under the EU Central Securities Depositories Regulation 909/2014. The recommendations contained in the Report are intended to inform the Department’s position on the company law amendments required to facilitate the migration of Irish securities to a new intermediated settlement system post-Brexit which will be included in the upcoming Brexit Omnibus Bill. </w:t>
      </w:r>
    </w:p>
    <w:p w:rsidR="006F516F" w:rsidRDefault="006F516F" w:rsidP="008250B2">
      <w:pPr>
        <w:pStyle w:val="ListParagraph"/>
        <w:spacing w:after="0" w:line="271" w:lineRule="auto"/>
        <w:contextualSpacing w:val="0"/>
      </w:pPr>
    </w:p>
    <w:p w:rsidR="006F516F" w:rsidRDefault="006F516F" w:rsidP="008250B2">
      <w:pPr>
        <w:pStyle w:val="ListParagraph"/>
        <w:spacing w:after="0" w:line="271" w:lineRule="auto"/>
        <w:contextualSpacing w:val="0"/>
      </w:pPr>
      <w:r>
        <w:t>The Report was approved and adopted.</w:t>
      </w:r>
    </w:p>
    <w:p w:rsidR="006F516F" w:rsidRPr="00755A3A" w:rsidRDefault="006F516F" w:rsidP="008250B2">
      <w:pPr>
        <w:pStyle w:val="ListParagraph"/>
        <w:spacing w:after="0" w:line="271" w:lineRule="auto"/>
        <w:contextualSpacing w:val="0"/>
        <w:rPr>
          <w:b/>
        </w:rPr>
      </w:pPr>
    </w:p>
    <w:p w:rsidR="00755A3A" w:rsidRPr="00FD5322" w:rsidRDefault="00755A3A" w:rsidP="008250B2">
      <w:pPr>
        <w:pStyle w:val="ListParagraph"/>
        <w:numPr>
          <w:ilvl w:val="0"/>
          <w:numId w:val="2"/>
        </w:numPr>
        <w:spacing w:after="0" w:line="271" w:lineRule="auto"/>
        <w:contextualSpacing w:val="0"/>
        <w:rPr>
          <w:b/>
        </w:rPr>
      </w:pPr>
      <w:r>
        <w:rPr>
          <w:b/>
        </w:rPr>
        <w:t>R</w:t>
      </w:r>
      <w:r w:rsidRPr="00755A3A">
        <w:rPr>
          <w:b/>
        </w:rPr>
        <w:t xml:space="preserve">eport on </w:t>
      </w:r>
      <w:r>
        <w:rPr>
          <w:b/>
        </w:rPr>
        <w:t>m</w:t>
      </w:r>
      <w:r w:rsidRPr="00755A3A">
        <w:rPr>
          <w:b/>
        </w:rPr>
        <w:t xml:space="preserve">easures to address </w:t>
      </w:r>
      <w:r>
        <w:rPr>
          <w:b/>
        </w:rPr>
        <w:t>c</w:t>
      </w:r>
      <w:r w:rsidRPr="00755A3A">
        <w:rPr>
          <w:b/>
        </w:rPr>
        <w:t xml:space="preserve">ompany </w:t>
      </w:r>
      <w:r>
        <w:rPr>
          <w:b/>
        </w:rPr>
        <w:t>l</w:t>
      </w:r>
      <w:r w:rsidRPr="00755A3A">
        <w:rPr>
          <w:b/>
        </w:rPr>
        <w:t xml:space="preserve">aw </w:t>
      </w:r>
      <w:r>
        <w:rPr>
          <w:b/>
        </w:rPr>
        <w:t>i</w:t>
      </w:r>
      <w:r w:rsidRPr="00755A3A">
        <w:rPr>
          <w:b/>
        </w:rPr>
        <w:t xml:space="preserve">ssues arising by reason of the </w:t>
      </w:r>
      <w:r>
        <w:rPr>
          <w:b/>
        </w:rPr>
        <w:t>C</w:t>
      </w:r>
      <w:r w:rsidRPr="00755A3A">
        <w:rPr>
          <w:b/>
        </w:rPr>
        <w:t>ovid-19 pandemic</w:t>
      </w:r>
      <w:r>
        <w:t xml:space="preserve"> </w:t>
      </w:r>
    </w:p>
    <w:p w:rsidR="0031795D" w:rsidRDefault="00FD5322" w:rsidP="008250B2">
      <w:pPr>
        <w:pStyle w:val="ListParagraph"/>
        <w:spacing w:after="0" w:line="271" w:lineRule="auto"/>
        <w:contextualSpacing w:val="0"/>
      </w:pPr>
      <w:r>
        <w:t xml:space="preserve">The Chairperson introduced the CLRG’s Report on measures to address company law issues arising by reason of the COVID-19 pandemic, prepared by the Corporate Governance and Corporate Insolvency Committees respectively. </w:t>
      </w:r>
    </w:p>
    <w:p w:rsidR="00BF1EED" w:rsidRPr="00FD5322" w:rsidRDefault="0031795D" w:rsidP="008250B2">
      <w:pPr>
        <w:pStyle w:val="ListParagraph"/>
        <w:spacing w:after="480" w:line="271" w:lineRule="auto"/>
        <w:contextualSpacing w:val="0"/>
      </w:pPr>
      <w:r>
        <w:t xml:space="preserve">The Committee’s recommendations were considered </w:t>
      </w:r>
      <w:r w:rsidR="008250B2">
        <w:t xml:space="preserve">individually by the full Review Group </w:t>
      </w:r>
      <w:proofErr w:type="gramStart"/>
      <w:r w:rsidR="008250B2">
        <w:t>so as to</w:t>
      </w:r>
      <w:proofErr w:type="gramEnd"/>
      <w:r w:rsidR="008250B2">
        <w:t xml:space="preserve"> reach a consensus view on the final recommendations to the Minister.</w:t>
      </w:r>
    </w:p>
    <w:p w:rsidR="006F516F" w:rsidRPr="00BF1EED" w:rsidRDefault="00FD5322" w:rsidP="008250B2">
      <w:pPr>
        <w:pStyle w:val="ListParagraph"/>
        <w:spacing w:after="480" w:line="271" w:lineRule="auto"/>
        <w:contextualSpacing w:val="0"/>
      </w:pPr>
      <w:r w:rsidRPr="00BF1EED">
        <w:t xml:space="preserve">The Report was approved and adopted. </w:t>
      </w:r>
    </w:p>
    <w:p w:rsidR="00FD5322" w:rsidRPr="008250B2" w:rsidRDefault="00FD5322" w:rsidP="008250B2">
      <w:pPr>
        <w:pStyle w:val="ListParagraph"/>
        <w:spacing w:after="480" w:line="271" w:lineRule="auto"/>
        <w:contextualSpacing w:val="0"/>
      </w:pPr>
      <w:r w:rsidRPr="008250B2">
        <w:t>Members noted their thanks and appreciation to the Committee Chairs and members</w:t>
      </w:r>
      <w:r w:rsidR="008250B2">
        <w:t xml:space="preserve"> for the significant work which went into preparing the report.</w:t>
      </w:r>
    </w:p>
    <w:p w:rsidR="00B739E5" w:rsidRDefault="00755A3A" w:rsidP="008250B2">
      <w:pPr>
        <w:pStyle w:val="ListParagraph"/>
        <w:numPr>
          <w:ilvl w:val="0"/>
          <w:numId w:val="2"/>
        </w:numPr>
        <w:spacing w:after="0" w:line="271" w:lineRule="auto"/>
        <w:contextualSpacing w:val="0"/>
      </w:pPr>
      <w:r>
        <w:rPr>
          <w:b/>
        </w:rPr>
        <w:t>Work Programme for the period 1 June 2020 to 31 May 2022</w:t>
      </w:r>
      <w:r>
        <w:t xml:space="preserve"> </w:t>
      </w:r>
    </w:p>
    <w:p w:rsidR="00B739E5" w:rsidRDefault="00B739E5" w:rsidP="008250B2">
      <w:pPr>
        <w:pStyle w:val="ListParagraph"/>
        <w:spacing w:after="0" w:line="271" w:lineRule="auto"/>
        <w:contextualSpacing w:val="0"/>
      </w:pPr>
      <w:r>
        <w:t xml:space="preserve">The Chairperson gave the Committee an overview of the draft Work Programme for 2020 – 2022. </w:t>
      </w:r>
    </w:p>
    <w:p w:rsidR="00B739E5" w:rsidRDefault="00B739E5" w:rsidP="008250B2">
      <w:pPr>
        <w:pStyle w:val="ListParagraph"/>
        <w:spacing w:after="0" w:line="271" w:lineRule="auto"/>
        <w:contextualSpacing w:val="0"/>
      </w:pPr>
    </w:p>
    <w:p w:rsidR="00B739E5" w:rsidRDefault="00B739E5" w:rsidP="008250B2">
      <w:pPr>
        <w:pStyle w:val="ListParagraph"/>
        <w:spacing w:after="0" w:line="271" w:lineRule="auto"/>
        <w:contextualSpacing w:val="0"/>
      </w:pPr>
      <w:r>
        <w:t xml:space="preserve">Under section </w:t>
      </w:r>
      <w:r w:rsidR="008250B2">
        <w:t>961</w:t>
      </w:r>
      <w:r>
        <w:t xml:space="preserve"> of the Companies Act 2014, the Minister for Enterprise, Trade and Employment sets the work programme every two years following consultation with the CLRG. Consideration of the draft work programme satisfies this </w:t>
      </w:r>
      <w:r>
        <w:lastRenderedPageBreak/>
        <w:t>requirement and the final work programme, as set by the Tánaiste, will be approved at the next Plenary meeting.</w:t>
      </w:r>
    </w:p>
    <w:p w:rsidR="00B739E5" w:rsidRPr="00755A3A" w:rsidRDefault="00B739E5" w:rsidP="008250B2">
      <w:pPr>
        <w:pStyle w:val="ListParagraph"/>
        <w:spacing w:after="0" w:line="271" w:lineRule="auto"/>
        <w:contextualSpacing w:val="0"/>
      </w:pPr>
    </w:p>
    <w:p w:rsidR="001B4A4A" w:rsidRPr="00B739E5" w:rsidRDefault="00A63282" w:rsidP="008250B2">
      <w:pPr>
        <w:pStyle w:val="text-18"/>
        <w:numPr>
          <w:ilvl w:val="0"/>
          <w:numId w:val="2"/>
        </w:numPr>
        <w:spacing w:before="0" w:beforeAutospacing="0" w:after="0" w:afterAutospacing="0" w:line="271" w:lineRule="auto"/>
        <w:rPr>
          <w:rFonts w:asciiTheme="minorHAnsi" w:hAnsiTheme="minorHAnsi" w:cstheme="minorHAnsi"/>
          <w:b/>
          <w:color w:val="222222"/>
          <w:sz w:val="22"/>
          <w:szCs w:val="22"/>
        </w:rPr>
      </w:pPr>
      <w:r w:rsidRPr="00A63282">
        <w:rPr>
          <w:rFonts w:asciiTheme="minorHAnsi" w:hAnsiTheme="minorHAnsi" w:cstheme="minorHAnsi"/>
          <w:b/>
          <w:sz w:val="22"/>
          <w:szCs w:val="22"/>
        </w:rPr>
        <w:t>Next meeting date</w:t>
      </w:r>
    </w:p>
    <w:p w:rsidR="00B739E5" w:rsidRDefault="00B739E5" w:rsidP="008250B2">
      <w:pPr>
        <w:pStyle w:val="text-18"/>
        <w:spacing w:before="0" w:beforeAutospacing="0" w:after="0" w:afterAutospacing="0" w:line="271" w:lineRule="auto"/>
        <w:ind w:left="720"/>
        <w:rPr>
          <w:rFonts w:asciiTheme="minorHAnsi" w:hAnsiTheme="minorHAnsi" w:cstheme="minorHAnsi"/>
          <w:sz w:val="22"/>
          <w:szCs w:val="22"/>
        </w:rPr>
      </w:pPr>
      <w:r w:rsidRPr="00B739E5">
        <w:rPr>
          <w:rFonts w:asciiTheme="minorHAnsi" w:hAnsiTheme="minorHAnsi" w:cstheme="minorHAnsi"/>
          <w:sz w:val="22"/>
          <w:szCs w:val="22"/>
        </w:rPr>
        <w:t>The Chairperson outlined that the Committee’s next meeting would take place when the next Committee Report was finalised for approval.</w:t>
      </w:r>
    </w:p>
    <w:p w:rsidR="00B739E5" w:rsidRPr="00B739E5" w:rsidRDefault="00B739E5" w:rsidP="008250B2">
      <w:pPr>
        <w:pStyle w:val="text-18"/>
        <w:spacing w:before="0" w:beforeAutospacing="0" w:after="0" w:afterAutospacing="0" w:line="271" w:lineRule="auto"/>
        <w:ind w:left="720"/>
        <w:rPr>
          <w:rFonts w:asciiTheme="minorHAnsi" w:hAnsiTheme="minorHAnsi" w:cstheme="minorHAnsi"/>
          <w:color w:val="222222"/>
          <w:sz w:val="22"/>
          <w:szCs w:val="22"/>
        </w:rPr>
      </w:pPr>
    </w:p>
    <w:p w:rsidR="000B67E7" w:rsidRDefault="00A63282" w:rsidP="008250B2">
      <w:pPr>
        <w:pStyle w:val="BodyTextIndent2"/>
        <w:numPr>
          <w:ilvl w:val="0"/>
          <w:numId w:val="2"/>
        </w:numPr>
        <w:pBdr>
          <w:top w:val="none" w:sz="0" w:space="0" w:color="auto"/>
          <w:left w:val="none" w:sz="0" w:space="0" w:color="auto"/>
          <w:bottom w:val="none" w:sz="0" w:space="0" w:color="auto"/>
          <w:right w:val="none" w:sz="0" w:space="0" w:color="auto"/>
        </w:pBdr>
        <w:spacing w:line="271" w:lineRule="auto"/>
        <w:rPr>
          <w:rFonts w:asciiTheme="minorHAnsi" w:hAnsiTheme="minorHAnsi" w:cstheme="minorHAnsi"/>
          <w:b/>
          <w:sz w:val="22"/>
          <w:szCs w:val="22"/>
        </w:rPr>
      </w:pPr>
      <w:r w:rsidRPr="00A63282">
        <w:rPr>
          <w:rFonts w:asciiTheme="minorHAnsi" w:hAnsiTheme="minorHAnsi" w:cstheme="minorHAnsi"/>
          <w:b/>
          <w:sz w:val="22"/>
          <w:szCs w:val="22"/>
        </w:rPr>
        <w:t>AOB</w:t>
      </w:r>
    </w:p>
    <w:p w:rsidR="009A6AAC" w:rsidRDefault="00B739E5" w:rsidP="008250B2">
      <w:pPr>
        <w:pStyle w:val="BodyTextIndent2"/>
        <w:pBdr>
          <w:top w:val="none" w:sz="0" w:space="0" w:color="auto"/>
          <w:left w:val="none" w:sz="0" w:space="0" w:color="auto"/>
          <w:bottom w:val="none" w:sz="0" w:space="0" w:color="auto"/>
          <w:right w:val="none" w:sz="0" w:space="0" w:color="auto"/>
        </w:pBdr>
        <w:spacing w:line="271" w:lineRule="auto"/>
        <w:ind w:left="720" w:firstLine="0"/>
        <w:jc w:val="both"/>
        <w:rPr>
          <w:rFonts w:ascii="Calibri" w:hAnsi="Calibri"/>
          <w:bCs/>
          <w:sz w:val="22"/>
          <w:szCs w:val="22"/>
        </w:rPr>
      </w:pPr>
      <w:r>
        <w:rPr>
          <w:rFonts w:ascii="Calibri" w:hAnsi="Calibri"/>
          <w:bCs/>
          <w:sz w:val="22"/>
          <w:szCs w:val="22"/>
        </w:rPr>
        <w:t xml:space="preserve">It was noted that the </w:t>
      </w:r>
      <w:r w:rsidR="009A6AAC">
        <w:rPr>
          <w:rFonts w:ascii="Calibri" w:hAnsi="Calibri"/>
          <w:bCs/>
          <w:sz w:val="22"/>
          <w:szCs w:val="22"/>
        </w:rPr>
        <w:t xml:space="preserve">usual agenda items of (i) updates in respect of EU and Irish company law measures and proposals and (ii) practice updates </w:t>
      </w:r>
      <w:r w:rsidR="00B80BF1">
        <w:rPr>
          <w:rFonts w:ascii="Calibri" w:hAnsi="Calibri"/>
          <w:bCs/>
          <w:sz w:val="22"/>
          <w:szCs w:val="22"/>
        </w:rPr>
        <w:t>were</w:t>
      </w:r>
      <w:r w:rsidR="009A6AAC">
        <w:rPr>
          <w:rFonts w:ascii="Calibri" w:hAnsi="Calibri"/>
          <w:bCs/>
          <w:sz w:val="22"/>
          <w:szCs w:val="22"/>
        </w:rPr>
        <w:t xml:space="preserve"> deferred until the next meeting, as the priority items are the Covid Report and CSDR Report.</w:t>
      </w:r>
    </w:p>
    <w:p w:rsidR="009A6AAC" w:rsidRDefault="009A6AAC">
      <w:pPr>
        <w:pStyle w:val="BodyTextIndent2"/>
        <w:pBdr>
          <w:top w:val="none" w:sz="0" w:space="0" w:color="auto"/>
          <w:left w:val="none" w:sz="0" w:space="0" w:color="auto"/>
          <w:bottom w:val="none" w:sz="0" w:space="0" w:color="auto"/>
          <w:right w:val="none" w:sz="0" w:space="0" w:color="auto"/>
        </w:pBdr>
        <w:spacing w:after="480"/>
        <w:ind w:firstLine="0"/>
        <w:jc w:val="both"/>
        <w:rPr>
          <w:rFonts w:ascii="Calibri" w:hAnsi="Calibri"/>
          <w:bCs/>
          <w:sz w:val="22"/>
          <w:szCs w:val="22"/>
        </w:rPr>
      </w:pPr>
    </w:p>
    <w:sectPr w:rsidR="009A6AAC" w:rsidSect="002A4D11">
      <w:footerReference w:type="even" r:id="rId9"/>
      <w:footerReference w:type="defaul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2E9" w:rsidRDefault="001012E9" w:rsidP="002A4D11">
      <w:r>
        <w:separator/>
      </w:r>
    </w:p>
  </w:endnote>
  <w:endnote w:type="continuationSeparator" w:id="0">
    <w:p w:rsidR="001012E9" w:rsidRDefault="001012E9" w:rsidP="002A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F1B" w:rsidRDefault="007A1F1B">
    <w:pPr>
      <w:pStyle w:val="Footer"/>
    </w:pPr>
  </w:p>
  <w:p w:rsidR="007A1F1B" w:rsidRDefault="006E7FF1" w:rsidP="007A1F1B">
    <w:pPr>
      <w:pStyle w:val="Footer"/>
      <w:jc w:val="right"/>
    </w:pPr>
    <w:fldSimple w:instr=" DOCPROPERTY &quot;IWFooter&quot;  \* MERGEFORMAT ">
      <w:r w:rsidR="009A6AAC" w:rsidRPr="009A6AAC">
        <w:rPr>
          <w:sz w:val="16"/>
        </w:rPr>
        <w:t>MHC-22760027-1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7E7" w:rsidRDefault="000B67E7">
    <w:pPr>
      <w:pStyle w:val="Footer"/>
      <w:jc w:val="right"/>
    </w:pPr>
  </w:p>
  <w:p w:rsidR="009A6AAC" w:rsidRDefault="009A6AAC" w:rsidP="005E5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F1B" w:rsidRDefault="007A1F1B">
    <w:pPr>
      <w:pStyle w:val="Footer"/>
    </w:pPr>
  </w:p>
  <w:p w:rsidR="007A1F1B" w:rsidRDefault="006E7FF1" w:rsidP="007A1F1B">
    <w:pPr>
      <w:pStyle w:val="Footer"/>
      <w:jc w:val="right"/>
    </w:pPr>
    <w:fldSimple w:instr=" DOCPROPERTY &quot;IWFooter&quot;  \* MERGEFORMAT ">
      <w:r w:rsidR="009A6AAC" w:rsidRPr="009A6AAC">
        <w:rPr>
          <w:sz w:val="16"/>
        </w:rPr>
        <w:t>MHC-22760027-1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2E9" w:rsidRDefault="001012E9" w:rsidP="002A4D11">
      <w:r>
        <w:separator/>
      </w:r>
    </w:p>
  </w:footnote>
  <w:footnote w:type="continuationSeparator" w:id="0">
    <w:p w:rsidR="001012E9" w:rsidRDefault="001012E9" w:rsidP="002A4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62B5"/>
    <w:multiLevelType w:val="hybridMultilevel"/>
    <w:tmpl w:val="274C0CA4"/>
    <w:lvl w:ilvl="0" w:tplc="6ED8F5B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2C3C83"/>
    <w:multiLevelType w:val="hybridMultilevel"/>
    <w:tmpl w:val="0AEC4CA0"/>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910A92"/>
    <w:multiLevelType w:val="hybridMultilevel"/>
    <w:tmpl w:val="9072FA94"/>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FF317D"/>
    <w:multiLevelType w:val="hybridMultilevel"/>
    <w:tmpl w:val="3D4046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B1F3687"/>
    <w:multiLevelType w:val="hybridMultilevel"/>
    <w:tmpl w:val="0AEC4CA0"/>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4C49BE"/>
    <w:multiLevelType w:val="hybridMultilevel"/>
    <w:tmpl w:val="822C6B82"/>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870E55"/>
    <w:multiLevelType w:val="hybridMultilevel"/>
    <w:tmpl w:val="BD145302"/>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E32895"/>
    <w:multiLevelType w:val="hybridMultilevel"/>
    <w:tmpl w:val="0FAEE3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6AB22B9"/>
    <w:multiLevelType w:val="hybridMultilevel"/>
    <w:tmpl w:val="A7D642F0"/>
    <w:lvl w:ilvl="0" w:tplc="7DD0104C">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0867CA"/>
    <w:multiLevelType w:val="hybridMultilevel"/>
    <w:tmpl w:val="273A374A"/>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8804F1"/>
    <w:multiLevelType w:val="hybridMultilevel"/>
    <w:tmpl w:val="54640E5E"/>
    <w:lvl w:ilvl="0" w:tplc="E0361E36">
      <w:start w:val="6"/>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3E5C147F"/>
    <w:multiLevelType w:val="hybridMultilevel"/>
    <w:tmpl w:val="0A6664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4535EDD"/>
    <w:multiLevelType w:val="hybridMultilevel"/>
    <w:tmpl w:val="614ADEF0"/>
    <w:lvl w:ilvl="0" w:tplc="1E4478DE">
      <w:start w:val="6"/>
      <w:numFmt w:val="bullet"/>
      <w:lvlText w:val="-"/>
      <w:lvlJc w:val="left"/>
      <w:pPr>
        <w:ind w:left="1080" w:hanging="360"/>
      </w:pPr>
      <w:rPr>
        <w:rFonts w:ascii="Calibri" w:eastAsia="Calibr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4C300062"/>
    <w:multiLevelType w:val="hybridMultilevel"/>
    <w:tmpl w:val="9AA65B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641405"/>
    <w:multiLevelType w:val="hybridMultilevel"/>
    <w:tmpl w:val="3D4046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4EB96692"/>
    <w:multiLevelType w:val="hybridMultilevel"/>
    <w:tmpl w:val="BB2656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06323F3"/>
    <w:multiLevelType w:val="hybridMultilevel"/>
    <w:tmpl w:val="7D7A19CC"/>
    <w:lvl w:ilvl="0" w:tplc="9D043200">
      <w:start w:val="1"/>
      <w:numFmt w:val="lowerLetter"/>
      <w:lvlText w:val="%1)"/>
      <w:lvlJc w:val="left"/>
      <w:pPr>
        <w:ind w:left="2520" w:hanging="360"/>
      </w:pPr>
      <w:rPr>
        <w:rFonts w:hint="default"/>
      </w:rPr>
    </w:lvl>
    <w:lvl w:ilvl="1" w:tplc="18090019">
      <w:start w:val="1"/>
      <w:numFmt w:val="lowerLetter"/>
      <w:lvlText w:val="%2."/>
      <w:lvlJc w:val="left"/>
      <w:pPr>
        <w:ind w:left="3240" w:hanging="360"/>
      </w:pPr>
    </w:lvl>
    <w:lvl w:ilvl="2" w:tplc="1809001B">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7" w15:restartNumberingAfterBreak="0">
    <w:nsid w:val="526A7F99"/>
    <w:multiLevelType w:val="hybridMultilevel"/>
    <w:tmpl w:val="D59C70EC"/>
    <w:lvl w:ilvl="0" w:tplc="679A18B6">
      <w:start w:val="1"/>
      <w:numFmt w:val="decimal"/>
      <w:lvlText w:val="2.%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892284F"/>
    <w:multiLevelType w:val="hybridMultilevel"/>
    <w:tmpl w:val="57F6D1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E37319B"/>
    <w:multiLevelType w:val="hybridMultilevel"/>
    <w:tmpl w:val="F3280FC2"/>
    <w:lvl w:ilvl="0" w:tplc="FC34DCA0">
      <w:start w:val="1"/>
      <w:numFmt w:val="lowerLetter"/>
      <w:lvlText w:val="%1)"/>
      <w:lvlJc w:val="left"/>
      <w:pPr>
        <w:ind w:left="1800" w:hanging="360"/>
      </w:pPr>
      <w:rPr>
        <w:b/>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start w:val="1"/>
      <w:numFmt w:val="lowerRoman"/>
      <w:lvlText w:val="%6."/>
      <w:lvlJc w:val="right"/>
      <w:pPr>
        <w:ind w:left="5400" w:hanging="180"/>
      </w:pPr>
    </w:lvl>
    <w:lvl w:ilvl="6" w:tplc="1809000F">
      <w:start w:val="1"/>
      <w:numFmt w:val="decimal"/>
      <w:lvlText w:val="%7."/>
      <w:lvlJc w:val="left"/>
      <w:pPr>
        <w:ind w:left="6120" w:hanging="360"/>
      </w:pPr>
    </w:lvl>
    <w:lvl w:ilvl="7" w:tplc="18090019">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0" w15:restartNumberingAfterBreak="0">
    <w:nsid w:val="61110BA8"/>
    <w:multiLevelType w:val="hybridMultilevel"/>
    <w:tmpl w:val="7FB6E8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3FE5A59"/>
    <w:multiLevelType w:val="hybridMultilevel"/>
    <w:tmpl w:val="5F1E981A"/>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416689"/>
    <w:multiLevelType w:val="hybridMultilevel"/>
    <w:tmpl w:val="9B36D41A"/>
    <w:lvl w:ilvl="0" w:tplc="E0BAEBA4">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742E760C">
      <w:numFmt w:val="bullet"/>
      <w:lvlText w:val="-"/>
      <w:lvlJc w:val="left"/>
      <w:pPr>
        <w:tabs>
          <w:tab w:val="num" w:pos="2340"/>
        </w:tabs>
        <w:ind w:left="2340" w:hanging="360"/>
      </w:pPr>
      <w:rPr>
        <w:rFonts w:ascii="Times New Roman" w:eastAsia="Times New Roman" w:hAnsi="Times New Roman" w:cs="Times New Roman" w:hint="default"/>
      </w:rPr>
    </w:lvl>
    <w:lvl w:ilvl="3" w:tplc="742E760C">
      <w:numFmt w:val="bullet"/>
      <w:lvlText w:val="-"/>
      <w:lvlJc w:val="left"/>
      <w:pPr>
        <w:tabs>
          <w:tab w:val="num" w:pos="2880"/>
        </w:tabs>
        <w:ind w:left="2880" w:hanging="360"/>
      </w:pPr>
      <w:rPr>
        <w:rFonts w:ascii="Times New Roman" w:eastAsia="Times New Roman" w:hAnsi="Times New Roman" w:cs="Times New Roman" w:hint="default"/>
      </w:rPr>
    </w:lvl>
    <w:lvl w:ilvl="4" w:tplc="742E760C">
      <w:numFmt w:val="bullet"/>
      <w:lvlText w:val="-"/>
      <w:lvlJc w:val="left"/>
      <w:pPr>
        <w:tabs>
          <w:tab w:val="num" w:pos="3600"/>
        </w:tabs>
        <w:ind w:left="3600" w:hanging="360"/>
      </w:pPr>
      <w:rPr>
        <w:rFonts w:ascii="Times New Roman" w:eastAsia="Times New Roman" w:hAnsi="Times New Roman" w:cs="Times New Roman" w:hint="default"/>
      </w:rPr>
    </w:lvl>
    <w:lvl w:ilvl="5" w:tplc="0409001B">
      <w:start w:val="1"/>
      <w:numFmt w:val="lowerRoman"/>
      <w:lvlText w:val="%6."/>
      <w:lvlJc w:val="right"/>
      <w:pPr>
        <w:tabs>
          <w:tab w:val="num" w:pos="4320"/>
        </w:tabs>
        <w:ind w:left="4320" w:hanging="180"/>
      </w:pPr>
    </w:lvl>
    <w:lvl w:ilvl="6" w:tplc="742E760C">
      <w:numFmt w:val="bullet"/>
      <w:lvlText w:val="-"/>
      <w:lvlJc w:val="left"/>
      <w:pPr>
        <w:tabs>
          <w:tab w:val="num" w:pos="5040"/>
        </w:tabs>
        <w:ind w:left="5040" w:hanging="360"/>
      </w:pPr>
      <w:rPr>
        <w:rFonts w:ascii="Times New Roman" w:eastAsia="Times New Roman" w:hAnsi="Times New Roman" w:cs="Times New Roman" w:hint="default"/>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6BDC294D"/>
    <w:multiLevelType w:val="hybridMultilevel"/>
    <w:tmpl w:val="3D4046E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DCD2C31"/>
    <w:multiLevelType w:val="multilevel"/>
    <w:tmpl w:val="19BE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532BB"/>
    <w:multiLevelType w:val="hybridMultilevel"/>
    <w:tmpl w:val="D7686310"/>
    <w:lvl w:ilvl="0" w:tplc="18090011">
      <w:start w:val="1"/>
      <w:numFmt w:val="decimal"/>
      <w:lvlText w:val="%1)"/>
      <w:lvlJc w:val="left"/>
      <w:pPr>
        <w:ind w:left="360" w:hanging="360"/>
      </w:pPr>
    </w:lvl>
    <w:lvl w:ilvl="1" w:tplc="18090019">
      <w:start w:val="1"/>
      <w:numFmt w:val="lowerLetter"/>
      <w:lvlText w:val="%2."/>
      <w:lvlJc w:val="left"/>
      <w:pPr>
        <w:ind w:left="3240" w:hanging="360"/>
      </w:pPr>
    </w:lvl>
    <w:lvl w:ilvl="2" w:tplc="1809001B">
      <w:start w:val="1"/>
      <w:numFmt w:val="lowerRoman"/>
      <w:lvlText w:val="%3."/>
      <w:lvlJc w:val="right"/>
      <w:pPr>
        <w:ind w:left="3960" w:hanging="180"/>
      </w:pPr>
    </w:lvl>
    <w:lvl w:ilvl="3" w:tplc="1809000F">
      <w:start w:val="1"/>
      <w:numFmt w:val="decimal"/>
      <w:lvlText w:val="%4."/>
      <w:lvlJc w:val="left"/>
      <w:pPr>
        <w:ind w:left="4680" w:hanging="360"/>
      </w:pPr>
    </w:lvl>
    <w:lvl w:ilvl="4" w:tplc="18090019">
      <w:start w:val="1"/>
      <w:numFmt w:val="lowerLetter"/>
      <w:lvlText w:val="%5."/>
      <w:lvlJc w:val="left"/>
      <w:pPr>
        <w:ind w:left="5400" w:hanging="360"/>
      </w:pPr>
    </w:lvl>
    <w:lvl w:ilvl="5" w:tplc="1809001B">
      <w:start w:val="1"/>
      <w:numFmt w:val="lowerRoman"/>
      <w:lvlText w:val="%6."/>
      <w:lvlJc w:val="right"/>
      <w:pPr>
        <w:ind w:left="6120" w:hanging="180"/>
      </w:pPr>
    </w:lvl>
    <w:lvl w:ilvl="6" w:tplc="1809000F">
      <w:start w:val="1"/>
      <w:numFmt w:val="decimal"/>
      <w:lvlText w:val="%7."/>
      <w:lvlJc w:val="left"/>
      <w:pPr>
        <w:ind w:left="6840" w:hanging="360"/>
      </w:pPr>
    </w:lvl>
    <w:lvl w:ilvl="7" w:tplc="18090019">
      <w:start w:val="1"/>
      <w:numFmt w:val="lowerLetter"/>
      <w:lvlText w:val="%8."/>
      <w:lvlJc w:val="left"/>
      <w:pPr>
        <w:ind w:left="7560" w:hanging="360"/>
      </w:pPr>
    </w:lvl>
    <w:lvl w:ilvl="8" w:tplc="1809001B">
      <w:start w:val="1"/>
      <w:numFmt w:val="lowerRoman"/>
      <w:lvlText w:val="%9."/>
      <w:lvlJc w:val="right"/>
      <w:pPr>
        <w:ind w:left="8280" w:hanging="180"/>
      </w:pPr>
    </w:lvl>
  </w:abstractNum>
  <w:abstractNum w:abstractNumId="26" w15:restartNumberingAfterBreak="0">
    <w:nsid w:val="71AA4445"/>
    <w:multiLevelType w:val="hybridMultilevel"/>
    <w:tmpl w:val="843ECA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77570B2A"/>
    <w:multiLevelType w:val="hybridMultilevel"/>
    <w:tmpl w:val="314C93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EDB68BD"/>
    <w:multiLevelType w:val="hybridMultilevel"/>
    <w:tmpl w:val="C2FAAA46"/>
    <w:lvl w:ilvl="0" w:tplc="F04065E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8"/>
  </w:num>
  <w:num w:numId="2">
    <w:abstractNumId w:val="22"/>
  </w:num>
  <w:num w:numId="3">
    <w:abstractNumId w:val="17"/>
  </w:num>
  <w:num w:numId="4">
    <w:abstractNumId w:val="0"/>
  </w:num>
  <w:num w:numId="5">
    <w:abstractNumId w:val="27"/>
  </w:num>
  <w:num w:numId="6">
    <w:abstractNumId w:val="7"/>
  </w:num>
  <w:num w:numId="7">
    <w:abstractNumId w:val="19"/>
  </w:num>
  <w:num w:numId="8">
    <w:abstractNumId w:val="14"/>
  </w:num>
  <w:num w:numId="9">
    <w:abstractNumId w:val="3"/>
  </w:num>
  <w:num w:numId="10">
    <w:abstractNumId w:val="23"/>
  </w:num>
  <w:num w:numId="11">
    <w:abstractNumId w:val="5"/>
  </w:num>
  <w:num w:numId="12">
    <w:abstractNumId w:val="21"/>
  </w:num>
  <w:num w:numId="13">
    <w:abstractNumId w:val="2"/>
  </w:num>
  <w:num w:numId="14">
    <w:abstractNumId w:val="25"/>
  </w:num>
  <w:num w:numId="15">
    <w:abstractNumId w:val="6"/>
  </w:num>
  <w:num w:numId="16">
    <w:abstractNumId w:val="9"/>
  </w:num>
  <w:num w:numId="17">
    <w:abstractNumId w:val="16"/>
  </w:num>
  <w:num w:numId="18">
    <w:abstractNumId w:val="28"/>
  </w:num>
  <w:num w:numId="19">
    <w:abstractNumId w:val="4"/>
  </w:num>
  <w:num w:numId="20">
    <w:abstractNumId w:val="26"/>
  </w:num>
  <w:num w:numId="21">
    <w:abstractNumId w:val="1"/>
  </w:num>
  <w:num w:numId="22">
    <w:abstractNumId w:val="13"/>
  </w:num>
  <w:num w:numId="23">
    <w:abstractNumId w:val="20"/>
  </w:num>
  <w:num w:numId="24">
    <w:abstractNumId w:val="18"/>
  </w:num>
  <w:num w:numId="25">
    <w:abstractNumId w:val="24"/>
  </w:num>
  <w:num w:numId="26">
    <w:abstractNumId w:val="15"/>
  </w:num>
  <w:num w:numId="27">
    <w:abstractNumId w:val="11"/>
  </w:num>
  <w:num w:numId="28">
    <w:abstractNumId w:val="1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8A"/>
    <w:rsid w:val="00011C53"/>
    <w:rsid w:val="00013FB5"/>
    <w:rsid w:val="00015FEF"/>
    <w:rsid w:val="0003314A"/>
    <w:rsid w:val="00033FCE"/>
    <w:rsid w:val="00035588"/>
    <w:rsid w:val="000447CA"/>
    <w:rsid w:val="00051276"/>
    <w:rsid w:val="00067ABD"/>
    <w:rsid w:val="00073331"/>
    <w:rsid w:val="00083ADA"/>
    <w:rsid w:val="00087009"/>
    <w:rsid w:val="0009526B"/>
    <w:rsid w:val="000A40EE"/>
    <w:rsid w:val="000A6C7D"/>
    <w:rsid w:val="000B3823"/>
    <w:rsid w:val="000B51FA"/>
    <w:rsid w:val="000B67E7"/>
    <w:rsid w:val="000D3C80"/>
    <w:rsid w:val="000D4C13"/>
    <w:rsid w:val="000D68BF"/>
    <w:rsid w:val="000E0A6B"/>
    <w:rsid w:val="000E13BA"/>
    <w:rsid w:val="000F785C"/>
    <w:rsid w:val="001012E9"/>
    <w:rsid w:val="0010638C"/>
    <w:rsid w:val="00120513"/>
    <w:rsid w:val="001230F1"/>
    <w:rsid w:val="00127468"/>
    <w:rsid w:val="001477B0"/>
    <w:rsid w:val="0015168F"/>
    <w:rsid w:val="0015501F"/>
    <w:rsid w:val="00165AE0"/>
    <w:rsid w:val="00166F6B"/>
    <w:rsid w:val="00185F21"/>
    <w:rsid w:val="00192FFB"/>
    <w:rsid w:val="001B4A4A"/>
    <w:rsid w:val="001C6329"/>
    <w:rsid w:val="001E5064"/>
    <w:rsid w:val="001E6021"/>
    <w:rsid w:val="001E7D1A"/>
    <w:rsid w:val="002043AC"/>
    <w:rsid w:val="00222333"/>
    <w:rsid w:val="0022276D"/>
    <w:rsid w:val="00222CAE"/>
    <w:rsid w:val="0022589F"/>
    <w:rsid w:val="00235069"/>
    <w:rsid w:val="00237AFA"/>
    <w:rsid w:val="002410D9"/>
    <w:rsid w:val="0025394E"/>
    <w:rsid w:val="002703A2"/>
    <w:rsid w:val="00275C00"/>
    <w:rsid w:val="002817A1"/>
    <w:rsid w:val="00292953"/>
    <w:rsid w:val="00296001"/>
    <w:rsid w:val="002A27A1"/>
    <w:rsid w:val="002A4D11"/>
    <w:rsid w:val="002A6904"/>
    <w:rsid w:val="002B724F"/>
    <w:rsid w:val="002C6DFA"/>
    <w:rsid w:val="002C77A7"/>
    <w:rsid w:val="002D0B2F"/>
    <w:rsid w:val="002D498A"/>
    <w:rsid w:val="002E2645"/>
    <w:rsid w:val="002E29E6"/>
    <w:rsid w:val="002E6A6A"/>
    <w:rsid w:val="002E797D"/>
    <w:rsid w:val="00311990"/>
    <w:rsid w:val="00313B06"/>
    <w:rsid w:val="00313BE1"/>
    <w:rsid w:val="0031795D"/>
    <w:rsid w:val="00333699"/>
    <w:rsid w:val="0035006D"/>
    <w:rsid w:val="00351FFE"/>
    <w:rsid w:val="00356520"/>
    <w:rsid w:val="00357787"/>
    <w:rsid w:val="00374E2E"/>
    <w:rsid w:val="003A1370"/>
    <w:rsid w:val="003A3E53"/>
    <w:rsid w:val="003A60FB"/>
    <w:rsid w:val="003A6B3B"/>
    <w:rsid w:val="003A6BF8"/>
    <w:rsid w:val="003B0DCF"/>
    <w:rsid w:val="003C0829"/>
    <w:rsid w:val="003C315D"/>
    <w:rsid w:val="003D0042"/>
    <w:rsid w:val="003D1A56"/>
    <w:rsid w:val="003E1F89"/>
    <w:rsid w:val="003F54A3"/>
    <w:rsid w:val="00400064"/>
    <w:rsid w:val="004025F5"/>
    <w:rsid w:val="00403E50"/>
    <w:rsid w:val="00407F40"/>
    <w:rsid w:val="0042344F"/>
    <w:rsid w:val="00432C3E"/>
    <w:rsid w:val="004502A3"/>
    <w:rsid w:val="00454A55"/>
    <w:rsid w:val="00480103"/>
    <w:rsid w:val="0048342D"/>
    <w:rsid w:val="00492826"/>
    <w:rsid w:val="004971BD"/>
    <w:rsid w:val="004B62E3"/>
    <w:rsid w:val="004C7002"/>
    <w:rsid w:val="004D409E"/>
    <w:rsid w:val="004E25FF"/>
    <w:rsid w:val="004E3E12"/>
    <w:rsid w:val="004E3E89"/>
    <w:rsid w:val="004E66A8"/>
    <w:rsid w:val="004F11B4"/>
    <w:rsid w:val="004F5748"/>
    <w:rsid w:val="005328A7"/>
    <w:rsid w:val="005374B1"/>
    <w:rsid w:val="00542638"/>
    <w:rsid w:val="005429ED"/>
    <w:rsid w:val="00554654"/>
    <w:rsid w:val="00567325"/>
    <w:rsid w:val="00571701"/>
    <w:rsid w:val="005841CD"/>
    <w:rsid w:val="00590123"/>
    <w:rsid w:val="00590AF6"/>
    <w:rsid w:val="005935E2"/>
    <w:rsid w:val="005A5CEB"/>
    <w:rsid w:val="005E2316"/>
    <w:rsid w:val="005E2A87"/>
    <w:rsid w:val="005E2D23"/>
    <w:rsid w:val="005E5ADE"/>
    <w:rsid w:val="005F0297"/>
    <w:rsid w:val="006063B5"/>
    <w:rsid w:val="006076BD"/>
    <w:rsid w:val="00610B7C"/>
    <w:rsid w:val="00627DED"/>
    <w:rsid w:val="006300E0"/>
    <w:rsid w:val="00634A79"/>
    <w:rsid w:val="00640A1E"/>
    <w:rsid w:val="00647775"/>
    <w:rsid w:val="00647C7B"/>
    <w:rsid w:val="00651BB8"/>
    <w:rsid w:val="00667424"/>
    <w:rsid w:val="00675A54"/>
    <w:rsid w:val="0068511C"/>
    <w:rsid w:val="006853C8"/>
    <w:rsid w:val="00690A4A"/>
    <w:rsid w:val="0069299C"/>
    <w:rsid w:val="00696B97"/>
    <w:rsid w:val="006A4411"/>
    <w:rsid w:val="006A6CA8"/>
    <w:rsid w:val="006B3BEA"/>
    <w:rsid w:val="006B481C"/>
    <w:rsid w:val="006C3150"/>
    <w:rsid w:val="006C7A8E"/>
    <w:rsid w:val="006E1325"/>
    <w:rsid w:val="006E5413"/>
    <w:rsid w:val="006E7FF1"/>
    <w:rsid w:val="006F516F"/>
    <w:rsid w:val="006F7D78"/>
    <w:rsid w:val="006F7EF4"/>
    <w:rsid w:val="0070681D"/>
    <w:rsid w:val="0071175C"/>
    <w:rsid w:val="00717E57"/>
    <w:rsid w:val="00724D39"/>
    <w:rsid w:val="00725C85"/>
    <w:rsid w:val="0073302C"/>
    <w:rsid w:val="0073408A"/>
    <w:rsid w:val="00735A77"/>
    <w:rsid w:val="00740461"/>
    <w:rsid w:val="00742B90"/>
    <w:rsid w:val="007434A9"/>
    <w:rsid w:val="00744E6D"/>
    <w:rsid w:val="00745D9A"/>
    <w:rsid w:val="00755A3A"/>
    <w:rsid w:val="00761181"/>
    <w:rsid w:val="00776DBC"/>
    <w:rsid w:val="007A1F1B"/>
    <w:rsid w:val="007C3C22"/>
    <w:rsid w:val="007F3A02"/>
    <w:rsid w:val="008007CA"/>
    <w:rsid w:val="00812149"/>
    <w:rsid w:val="00813EEF"/>
    <w:rsid w:val="008250B2"/>
    <w:rsid w:val="00842164"/>
    <w:rsid w:val="00843F01"/>
    <w:rsid w:val="008473D1"/>
    <w:rsid w:val="00852FFE"/>
    <w:rsid w:val="00854D90"/>
    <w:rsid w:val="00856687"/>
    <w:rsid w:val="0085745B"/>
    <w:rsid w:val="00867B07"/>
    <w:rsid w:val="00867D33"/>
    <w:rsid w:val="00892D06"/>
    <w:rsid w:val="0089588D"/>
    <w:rsid w:val="008B0749"/>
    <w:rsid w:val="008D7E06"/>
    <w:rsid w:val="008E0CFA"/>
    <w:rsid w:val="008E1C68"/>
    <w:rsid w:val="008F007F"/>
    <w:rsid w:val="00912E73"/>
    <w:rsid w:val="0094453F"/>
    <w:rsid w:val="00944A56"/>
    <w:rsid w:val="009476F0"/>
    <w:rsid w:val="00947744"/>
    <w:rsid w:val="0094785A"/>
    <w:rsid w:val="0096711E"/>
    <w:rsid w:val="009708F9"/>
    <w:rsid w:val="009726F1"/>
    <w:rsid w:val="00973645"/>
    <w:rsid w:val="00990CBF"/>
    <w:rsid w:val="009A3128"/>
    <w:rsid w:val="009A6AAC"/>
    <w:rsid w:val="009A7959"/>
    <w:rsid w:val="009B06DB"/>
    <w:rsid w:val="009C0323"/>
    <w:rsid w:val="009C13FF"/>
    <w:rsid w:val="009D7C7A"/>
    <w:rsid w:val="009E14BC"/>
    <w:rsid w:val="009E3C98"/>
    <w:rsid w:val="009F76B2"/>
    <w:rsid w:val="00A03A91"/>
    <w:rsid w:val="00A108DF"/>
    <w:rsid w:val="00A1150F"/>
    <w:rsid w:val="00A26E68"/>
    <w:rsid w:val="00A35E38"/>
    <w:rsid w:val="00A420BB"/>
    <w:rsid w:val="00A47E61"/>
    <w:rsid w:val="00A500BB"/>
    <w:rsid w:val="00A518B0"/>
    <w:rsid w:val="00A52FB5"/>
    <w:rsid w:val="00A53A1F"/>
    <w:rsid w:val="00A619A4"/>
    <w:rsid w:val="00A63282"/>
    <w:rsid w:val="00A63321"/>
    <w:rsid w:val="00A6608A"/>
    <w:rsid w:val="00A72A1D"/>
    <w:rsid w:val="00A749B6"/>
    <w:rsid w:val="00A75586"/>
    <w:rsid w:val="00A765DC"/>
    <w:rsid w:val="00A85AF3"/>
    <w:rsid w:val="00A97DF2"/>
    <w:rsid w:val="00AB36AE"/>
    <w:rsid w:val="00AB38FB"/>
    <w:rsid w:val="00AB4A30"/>
    <w:rsid w:val="00AB59FA"/>
    <w:rsid w:val="00AC017E"/>
    <w:rsid w:val="00AC275F"/>
    <w:rsid w:val="00AD3D09"/>
    <w:rsid w:val="00AE0D45"/>
    <w:rsid w:val="00AE1645"/>
    <w:rsid w:val="00AF0134"/>
    <w:rsid w:val="00AF1475"/>
    <w:rsid w:val="00AF2445"/>
    <w:rsid w:val="00B02B10"/>
    <w:rsid w:val="00B1402F"/>
    <w:rsid w:val="00B2437C"/>
    <w:rsid w:val="00B25F4D"/>
    <w:rsid w:val="00B35CEF"/>
    <w:rsid w:val="00B5168B"/>
    <w:rsid w:val="00B52931"/>
    <w:rsid w:val="00B576EE"/>
    <w:rsid w:val="00B713EE"/>
    <w:rsid w:val="00B722C5"/>
    <w:rsid w:val="00B739E5"/>
    <w:rsid w:val="00B80BF1"/>
    <w:rsid w:val="00B95014"/>
    <w:rsid w:val="00B9589B"/>
    <w:rsid w:val="00B97178"/>
    <w:rsid w:val="00BB453E"/>
    <w:rsid w:val="00BB5BD8"/>
    <w:rsid w:val="00BC35D1"/>
    <w:rsid w:val="00BD100C"/>
    <w:rsid w:val="00BE50D7"/>
    <w:rsid w:val="00BF1EED"/>
    <w:rsid w:val="00BF268A"/>
    <w:rsid w:val="00BF3A1D"/>
    <w:rsid w:val="00BF4EDF"/>
    <w:rsid w:val="00BF53E2"/>
    <w:rsid w:val="00C0792B"/>
    <w:rsid w:val="00C23DE5"/>
    <w:rsid w:val="00C3361F"/>
    <w:rsid w:val="00C33AFD"/>
    <w:rsid w:val="00C46F28"/>
    <w:rsid w:val="00C54454"/>
    <w:rsid w:val="00C5536E"/>
    <w:rsid w:val="00C66BDE"/>
    <w:rsid w:val="00C7478D"/>
    <w:rsid w:val="00C77762"/>
    <w:rsid w:val="00CA6DFC"/>
    <w:rsid w:val="00CB076E"/>
    <w:rsid w:val="00CC4BB0"/>
    <w:rsid w:val="00CE3036"/>
    <w:rsid w:val="00CE56C0"/>
    <w:rsid w:val="00CE61D7"/>
    <w:rsid w:val="00CE7C38"/>
    <w:rsid w:val="00D02A20"/>
    <w:rsid w:val="00D360A5"/>
    <w:rsid w:val="00D54DFB"/>
    <w:rsid w:val="00D6712A"/>
    <w:rsid w:val="00D83378"/>
    <w:rsid w:val="00D97CA1"/>
    <w:rsid w:val="00DA0602"/>
    <w:rsid w:val="00DD3BC6"/>
    <w:rsid w:val="00DD7018"/>
    <w:rsid w:val="00DE3FA0"/>
    <w:rsid w:val="00E00505"/>
    <w:rsid w:val="00E01ADD"/>
    <w:rsid w:val="00E0364F"/>
    <w:rsid w:val="00E079DE"/>
    <w:rsid w:val="00E15479"/>
    <w:rsid w:val="00E16D8B"/>
    <w:rsid w:val="00E32254"/>
    <w:rsid w:val="00E35016"/>
    <w:rsid w:val="00E41DBF"/>
    <w:rsid w:val="00E47D8A"/>
    <w:rsid w:val="00E53510"/>
    <w:rsid w:val="00E61341"/>
    <w:rsid w:val="00E73DBD"/>
    <w:rsid w:val="00E8147E"/>
    <w:rsid w:val="00E90A84"/>
    <w:rsid w:val="00EB3DAA"/>
    <w:rsid w:val="00EE0323"/>
    <w:rsid w:val="00EE2566"/>
    <w:rsid w:val="00EE68AA"/>
    <w:rsid w:val="00EF4871"/>
    <w:rsid w:val="00F04B60"/>
    <w:rsid w:val="00F17557"/>
    <w:rsid w:val="00F20159"/>
    <w:rsid w:val="00F30DEE"/>
    <w:rsid w:val="00F3751D"/>
    <w:rsid w:val="00F45266"/>
    <w:rsid w:val="00F54C96"/>
    <w:rsid w:val="00F64E38"/>
    <w:rsid w:val="00F74B85"/>
    <w:rsid w:val="00F91B29"/>
    <w:rsid w:val="00F979BE"/>
    <w:rsid w:val="00FA0280"/>
    <w:rsid w:val="00FD5322"/>
    <w:rsid w:val="00FF2648"/>
    <w:rsid w:val="00FF2E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386629A"/>
  <w15:docId w15:val="{493F0BE7-B5A4-4E11-A084-A7DE84D8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BodyTextIndent2">
    <w:name w:val="Body Text Indent 2"/>
    <w:basedOn w:val="Normal"/>
    <w:link w:val="BodyTextIndent2Char"/>
    <w:semiHidden/>
    <w:pPr>
      <w:pBdr>
        <w:top w:val="single" w:sz="4" w:space="1" w:color="auto" w:shadow="1"/>
        <w:left w:val="single" w:sz="4" w:space="4" w:color="auto" w:shadow="1"/>
        <w:bottom w:val="single" w:sz="4" w:space="1" w:color="auto" w:shadow="1"/>
        <w:right w:val="single" w:sz="4" w:space="4" w:color="auto" w:shadow="1"/>
      </w:pBdr>
      <w:ind w:left="360" w:hanging="360"/>
    </w:pPr>
  </w:style>
  <w:style w:type="paragraph" w:styleId="BalloonText">
    <w:name w:val="Balloon Text"/>
    <w:basedOn w:val="Normal"/>
    <w:link w:val="BalloonTextChar"/>
    <w:uiPriority w:val="99"/>
    <w:semiHidden/>
    <w:unhideWhenUsed/>
    <w:rsid w:val="00627DED"/>
    <w:rPr>
      <w:rFonts w:ascii="Tahoma" w:hAnsi="Tahoma" w:cs="Tahoma"/>
      <w:sz w:val="16"/>
      <w:szCs w:val="16"/>
    </w:rPr>
  </w:style>
  <w:style w:type="character" w:customStyle="1" w:styleId="BalloonTextChar">
    <w:name w:val="Balloon Text Char"/>
    <w:link w:val="BalloonText"/>
    <w:uiPriority w:val="99"/>
    <w:semiHidden/>
    <w:rsid w:val="00627DED"/>
    <w:rPr>
      <w:rFonts w:ascii="Tahoma" w:hAnsi="Tahoma" w:cs="Tahoma"/>
      <w:sz w:val="16"/>
      <w:szCs w:val="16"/>
      <w:lang w:eastAsia="en-US"/>
    </w:rPr>
  </w:style>
  <w:style w:type="paragraph" w:styleId="ListParagraph">
    <w:name w:val="List Paragraph"/>
    <w:basedOn w:val="Normal"/>
    <w:uiPriority w:val="34"/>
    <w:qFormat/>
    <w:rsid w:val="005F0297"/>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A4D11"/>
    <w:pPr>
      <w:tabs>
        <w:tab w:val="center" w:pos="4513"/>
        <w:tab w:val="right" w:pos="9026"/>
      </w:tabs>
    </w:pPr>
  </w:style>
  <w:style w:type="character" w:customStyle="1" w:styleId="HeaderChar">
    <w:name w:val="Header Char"/>
    <w:link w:val="Header"/>
    <w:uiPriority w:val="99"/>
    <w:rsid w:val="002A4D11"/>
    <w:rPr>
      <w:sz w:val="24"/>
      <w:szCs w:val="24"/>
      <w:lang w:eastAsia="en-US"/>
    </w:rPr>
  </w:style>
  <w:style w:type="paragraph" w:styleId="Footer">
    <w:name w:val="footer"/>
    <w:basedOn w:val="Normal"/>
    <w:link w:val="FooterChar"/>
    <w:uiPriority w:val="99"/>
    <w:unhideWhenUsed/>
    <w:rsid w:val="002A4D11"/>
    <w:pPr>
      <w:tabs>
        <w:tab w:val="center" w:pos="4513"/>
        <w:tab w:val="right" w:pos="9026"/>
      </w:tabs>
    </w:pPr>
  </w:style>
  <w:style w:type="character" w:customStyle="1" w:styleId="FooterChar">
    <w:name w:val="Footer Char"/>
    <w:link w:val="Footer"/>
    <w:uiPriority w:val="99"/>
    <w:rsid w:val="002A4D11"/>
    <w:rPr>
      <w:sz w:val="24"/>
      <w:szCs w:val="24"/>
      <w:lang w:eastAsia="en-US"/>
    </w:rPr>
  </w:style>
  <w:style w:type="table" w:styleId="TableGrid">
    <w:name w:val="Table Grid"/>
    <w:basedOn w:val="TableNormal"/>
    <w:uiPriority w:val="59"/>
    <w:rsid w:val="002A4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link w:val="BodyTextIndent2"/>
    <w:semiHidden/>
    <w:rsid w:val="00035588"/>
    <w:rPr>
      <w:sz w:val="24"/>
      <w:szCs w:val="24"/>
      <w:lang w:eastAsia="en-US"/>
    </w:rPr>
  </w:style>
  <w:style w:type="character" w:styleId="Hyperlink">
    <w:name w:val="Hyperlink"/>
    <w:basedOn w:val="DefaultParagraphFont"/>
    <w:uiPriority w:val="99"/>
    <w:unhideWhenUsed/>
    <w:rsid w:val="004502A3"/>
    <w:rPr>
      <w:color w:val="0000FF" w:themeColor="hyperlink"/>
      <w:u w:val="single"/>
    </w:rPr>
  </w:style>
  <w:style w:type="paragraph" w:styleId="NormalWeb">
    <w:name w:val="Normal (Web)"/>
    <w:basedOn w:val="Normal"/>
    <w:uiPriority w:val="99"/>
    <w:semiHidden/>
    <w:unhideWhenUsed/>
    <w:rsid w:val="003C315D"/>
    <w:pPr>
      <w:spacing w:before="100" w:beforeAutospacing="1" w:after="100" w:afterAutospacing="1"/>
    </w:pPr>
    <w:rPr>
      <w:lang w:eastAsia="en-IE"/>
    </w:rPr>
  </w:style>
  <w:style w:type="character" w:styleId="Strong">
    <w:name w:val="Strong"/>
    <w:basedOn w:val="DefaultParagraphFont"/>
    <w:uiPriority w:val="22"/>
    <w:qFormat/>
    <w:rsid w:val="003C315D"/>
    <w:rPr>
      <w:b/>
      <w:bCs/>
    </w:rPr>
  </w:style>
  <w:style w:type="character" w:styleId="Emphasis">
    <w:name w:val="Emphasis"/>
    <w:basedOn w:val="DefaultParagraphFont"/>
    <w:uiPriority w:val="20"/>
    <w:qFormat/>
    <w:rsid w:val="003C315D"/>
    <w:rPr>
      <w:i/>
      <w:iCs/>
    </w:rPr>
  </w:style>
  <w:style w:type="paragraph" w:customStyle="1" w:styleId="text-18">
    <w:name w:val="text-18"/>
    <w:basedOn w:val="Normal"/>
    <w:rsid w:val="006E5413"/>
    <w:pPr>
      <w:spacing w:before="100" w:beforeAutospacing="1" w:after="100" w:afterAutospacing="1"/>
    </w:pPr>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8046">
      <w:bodyDiv w:val="1"/>
      <w:marLeft w:val="0"/>
      <w:marRight w:val="0"/>
      <w:marTop w:val="0"/>
      <w:marBottom w:val="0"/>
      <w:divBdr>
        <w:top w:val="none" w:sz="0" w:space="0" w:color="auto"/>
        <w:left w:val="none" w:sz="0" w:space="0" w:color="auto"/>
        <w:bottom w:val="none" w:sz="0" w:space="0" w:color="auto"/>
        <w:right w:val="none" w:sz="0" w:space="0" w:color="auto"/>
      </w:divBdr>
    </w:div>
    <w:div w:id="139075939">
      <w:bodyDiv w:val="1"/>
      <w:marLeft w:val="0"/>
      <w:marRight w:val="0"/>
      <w:marTop w:val="0"/>
      <w:marBottom w:val="0"/>
      <w:divBdr>
        <w:top w:val="none" w:sz="0" w:space="0" w:color="auto"/>
        <w:left w:val="none" w:sz="0" w:space="0" w:color="auto"/>
        <w:bottom w:val="none" w:sz="0" w:space="0" w:color="auto"/>
        <w:right w:val="none" w:sz="0" w:space="0" w:color="auto"/>
      </w:divBdr>
    </w:div>
    <w:div w:id="237986151">
      <w:bodyDiv w:val="1"/>
      <w:marLeft w:val="0"/>
      <w:marRight w:val="0"/>
      <w:marTop w:val="0"/>
      <w:marBottom w:val="0"/>
      <w:divBdr>
        <w:top w:val="none" w:sz="0" w:space="0" w:color="auto"/>
        <w:left w:val="none" w:sz="0" w:space="0" w:color="auto"/>
        <w:bottom w:val="none" w:sz="0" w:space="0" w:color="auto"/>
        <w:right w:val="none" w:sz="0" w:space="0" w:color="auto"/>
      </w:divBdr>
    </w:div>
    <w:div w:id="269626015">
      <w:bodyDiv w:val="1"/>
      <w:marLeft w:val="0"/>
      <w:marRight w:val="0"/>
      <w:marTop w:val="0"/>
      <w:marBottom w:val="0"/>
      <w:divBdr>
        <w:top w:val="none" w:sz="0" w:space="0" w:color="auto"/>
        <w:left w:val="none" w:sz="0" w:space="0" w:color="auto"/>
        <w:bottom w:val="none" w:sz="0" w:space="0" w:color="auto"/>
        <w:right w:val="none" w:sz="0" w:space="0" w:color="auto"/>
      </w:divBdr>
    </w:div>
    <w:div w:id="311913911">
      <w:bodyDiv w:val="1"/>
      <w:marLeft w:val="0"/>
      <w:marRight w:val="0"/>
      <w:marTop w:val="0"/>
      <w:marBottom w:val="0"/>
      <w:divBdr>
        <w:top w:val="none" w:sz="0" w:space="0" w:color="auto"/>
        <w:left w:val="none" w:sz="0" w:space="0" w:color="auto"/>
        <w:bottom w:val="none" w:sz="0" w:space="0" w:color="auto"/>
        <w:right w:val="none" w:sz="0" w:space="0" w:color="auto"/>
      </w:divBdr>
    </w:div>
    <w:div w:id="379476112">
      <w:bodyDiv w:val="1"/>
      <w:marLeft w:val="0"/>
      <w:marRight w:val="0"/>
      <w:marTop w:val="0"/>
      <w:marBottom w:val="0"/>
      <w:divBdr>
        <w:top w:val="none" w:sz="0" w:space="0" w:color="auto"/>
        <w:left w:val="none" w:sz="0" w:space="0" w:color="auto"/>
        <w:bottom w:val="none" w:sz="0" w:space="0" w:color="auto"/>
        <w:right w:val="none" w:sz="0" w:space="0" w:color="auto"/>
      </w:divBdr>
    </w:div>
    <w:div w:id="414523380">
      <w:bodyDiv w:val="1"/>
      <w:marLeft w:val="0"/>
      <w:marRight w:val="0"/>
      <w:marTop w:val="0"/>
      <w:marBottom w:val="0"/>
      <w:divBdr>
        <w:top w:val="none" w:sz="0" w:space="0" w:color="auto"/>
        <w:left w:val="none" w:sz="0" w:space="0" w:color="auto"/>
        <w:bottom w:val="none" w:sz="0" w:space="0" w:color="auto"/>
        <w:right w:val="none" w:sz="0" w:space="0" w:color="auto"/>
      </w:divBdr>
    </w:div>
    <w:div w:id="716317691">
      <w:bodyDiv w:val="1"/>
      <w:marLeft w:val="0"/>
      <w:marRight w:val="0"/>
      <w:marTop w:val="0"/>
      <w:marBottom w:val="0"/>
      <w:divBdr>
        <w:top w:val="none" w:sz="0" w:space="0" w:color="auto"/>
        <w:left w:val="none" w:sz="0" w:space="0" w:color="auto"/>
        <w:bottom w:val="none" w:sz="0" w:space="0" w:color="auto"/>
        <w:right w:val="none" w:sz="0" w:space="0" w:color="auto"/>
      </w:divBdr>
      <w:divsChild>
        <w:div w:id="925070916">
          <w:marLeft w:val="0"/>
          <w:marRight w:val="0"/>
          <w:marTop w:val="0"/>
          <w:marBottom w:val="0"/>
          <w:divBdr>
            <w:top w:val="none" w:sz="0" w:space="0" w:color="auto"/>
            <w:left w:val="none" w:sz="0" w:space="0" w:color="auto"/>
            <w:bottom w:val="none" w:sz="0" w:space="0" w:color="auto"/>
            <w:right w:val="none" w:sz="0" w:space="0" w:color="auto"/>
          </w:divBdr>
          <w:divsChild>
            <w:div w:id="1045716429">
              <w:marLeft w:val="0"/>
              <w:marRight w:val="0"/>
              <w:marTop w:val="0"/>
              <w:marBottom w:val="150"/>
              <w:divBdr>
                <w:top w:val="none" w:sz="0" w:space="0" w:color="auto"/>
                <w:left w:val="none" w:sz="0" w:space="0" w:color="auto"/>
                <w:bottom w:val="none" w:sz="0" w:space="0" w:color="auto"/>
                <w:right w:val="none" w:sz="0" w:space="0" w:color="auto"/>
              </w:divBdr>
              <w:divsChild>
                <w:div w:id="523372269">
                  <w:marLeft w:val="0"/>
                  <w:marRight w:val="0"/>
                  <w:marTop w:val="0"/>
                  <w:marBottom w:val="0"/>
                  <w:divBdr>
                    <w:top w:val="none" w:sz="0" w:space="0" w:color="auto"/>
                    <w:left w:val="none" w:sz="0" w:space="0" w:color="auto"/>
                    <w:bottom w:val="none" w:sz="0" w:space="0" w:color="auto"/>
                    <w:right w:val="none" w:sz="0" w:space="0" w:color="auto"/>
                  </w:divBdr>
                  <w:divsChild>
                    <w:div w:id="1084303604">
                      <w:marLeft w:val="0"/>
                      <w:marRight w:val="0"/>
                      <w:marTop w:val="0"/>
                      <w:marBottom w:val="0"/>
                      <w:divBdr>
                        <w:top w:val="none" w:sz="0" w:space="0" w:color="auto"/>
                        <w:left w:val="none" w:sz="0" w:space="0" w:color="auto"/>
                        <w:bottom w:val="none" w:sz="0" w:space="0" w:color="auto"/>
                        <w:right w:val="none" w:sz="0" w:space="0" w:color="auto"/>
                      </w:divBdr>
                      <w:divsChild>
                        <w:div w:id="658116030">
                          <w:marLeft w:val="0"/>
                          <w:marRight w:val="0"/>
                          <w:marTop w:val="0"/>
                          <w:marBottom w:val="0"/>
                          <w:divBdr>
                            <w:top w:val="none" w:sz="0" w:space="0" w:color="auto"/>
                            <w:left w:val="none" w:sz="0" w:space="0" w:color="auto"/>
                            <w:bottom w:val="none" w:sz="0" w:space="0" w:color="auto"/>
                            <w:right w:val="none" w:sz="0" w:space="0" w:color="auto"/>
                          </w:divBdr>
                          <w:divsChild>
                            <w:div w:id="1007561292">
                              <w:marLeft w:val="0"/>
                              <w:marRight w:val="0"/>
                              <w:marTop w:val="0"/>
                              <w:marBottom w:val="0"/>
                              <w:divBdr>
                                <w:top w:val="none" w:sz="0" w:space="0" w:color="auto"/>
                                <w:left w:val="none" w:sz="0" w:space="0" w:color="auto"/>
                                <w:bottom w:val="none" w:sz="0" w:space="0" w:color="auto"/>
                                <w:right w:val="none" w:sz="0" w:space="0" w:color="auto"/>
                              </w:divBdr>
                              <w:divsChild>
                                <w:div w:id="1869639329">
                                  <w:marLeft w:val="0"/>
                                  <w:marRight w:val="-3600"/>
                                  <w:marTop w:val="150"/>
                                  <w:marBottom w:val="0"/>
                                  <w:divBdr>
                                    <w:top w:val="none" w:sz="0" w:space="0" w:color="auto"/>
                                    <w:left w:val="none" w:sz="0" w:space="0" w:color="auto"/>
                                    <w:bottom w:val="none" w:sz="0" w:space="0" w:color="auto"/>
                                    <w:right w:val="none" w:sz="0" w:space="0" w:color="auto"/>
                                  </w:divBdr>
                                  <w:divsChild>
                                    <w:div w:id="613252374">
                                      <w:marLeft w:val="0"/>
                                      <w:marRight w:val="3600"/>
                                      <w:marTop w:val="0"/>
                                      <w:marBottom w:val="0"/>
                                      <w:divBdr>
                                        <w:top w:val="none" w:sz="0" w:space="0" w:color="auto"/>
                                        <w:left w:val="none" w:sz="0" w:space="0" w:color="auto"/>
                                        <w:bottom w:val="none" w:sz="0" w:space="0" w:color="auto"/>
                                        <w:right w:val="none" w:sz="0" w:space="0" w:color="auto"/>
                                      </w:divBdr>
                                      <w:divsChild>
                                        <w:div w:id="1217857834">
                                          <w:marLeft w:val="0"/>
                                          <w:marRight w:val="0"/>
                                          <w:marTop w:val="0"/>
                                          <w:marBottom w:val="0"/>
                                          <w:divBdr>
                                            <w:top w:val="none" w:sz="0" w:space="0" w:color="auto"/>
                                            <w:left w:val="none" w:sz="0" w:space="0" w:color="auto"/>
                                            <w:bottom w:val="none" w:sz="0" w:space="0" w:color="auto"/>
                                            <w:right w:val="none" w:sz="0" w:space="0" w:color="auto"/>
                                          </w:divBdr>
                                          <w:divsChild>
                                            <w:div w:id="160825733">
                                              <w:marLeft w:val="0"/>
                                              <w:marRight w:val="0"/>
                                              <w:marTop w:val="0"/>
                                              <w:marBottom w:val="0"/>
                                              <w:divBdr>
                                                <w:top w:val="none" w:sz="0" w:space="0" w:color="auto"/>
                                                <w:left w:val="none" w:sz="0" w:space="0" w:color="auto"/>
                                                <w:bottom w:val="none" w:sz="0" w:space="0" w:color="auto"/>
                                                <w:right w:val="none" w:sz="0" w:space="0" w:color="auto"/>
                                              </w:divBdr>
                                              <w:divsChild>
                                                <w:div w:id="1639066857">
                                                  <w:marLeft w:val="0"/>
                                                  <w:marRight w:val="0"/>
                                                  <w:marTop w:val="0"/>
                                                  <w:marBottom w:val="0"/>
                                                  <w:divBdr>
                                                    <w:top w:val="none" w:sz="0" w:space="0" w:color="auto"/>
                                                    <w:left w:val="none" w:sz="0" w:space="0" w:color="auto"/>
                                                    <w:bottom w:val="none" w:sz="0" w:space="0" w:color="auto"/>
                                                    <w:right w:val="none" w:sz="0" w:space="0" w:color="auto"/>
                                                  </w:divBdr>
                                                  <w:divsChild>
                                                    <w:div w:id="1185023356">
                                                      <w:marLeft w:val="0"/>
                                                      <w:marRight w:val="0"/>
                                                      <w:marTop w:val="0"/>
                                                      <w:marBottom w:val="0"/>
                                                      <w:divBdr>
                                                        <w:top w:val="none" w:sz="0" w:space="0" w:color="auto"/>
                                                        <w:left w:val="none" w:sz="0" w:space="0" w:color="auto"/>
                                                        <w:bottom w:val="none" w:sz="0" w:space="0" w:color="auto"/>
                                                        <w:right w:val="none" w:sz="0" w:space="0" w:color="auto"/>
                                                      </w:divBdr>
                                                      <w:divsChild>
                                                        <w:div w:id="2257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2216199">
      <w:bodyDiv w:val="1"/>
      <w:marLeft w:val="0"/>
      <w:marRight w:val="0"/>
      <w:marTop w:val="0"/>
      <w:marBottom w:val="0"/>
      <w:divBdr>
        <w:top w:val="none" w:sz="0" w:space="0" w:color="auto"/>
        <w:left w:val="none" w:sz="0" w:space="0" w:color="auto"/>
        <w:bottom w:val="none" w:sz="0" w:space="0" w:color="auto"/>
        <w:right w:val="none" w:sz="0" w:space="0" w:color="auto"/>
      </w:divBdr>
    </w:div>
    <w:div w:id="959527497">
      <w:bodyDiv w:val="1"/>
      <w:marLeft w:val="0"/>
      <w:marRight w:val="0"/>
      <w:marTop w:val="0"/>
      <w:marBottom w:val="0"/>
      <w:divBdr>
        <w:top w:val="none" w:sz="0" w:space="0" w:color="auto"/>
        <w:left w:val="none" w:sz="0" w:space="0" w:color="auto"/>
        <w:bottom w:val="none" w:sz="0" w:space="0" w:color="auto"/>
        <w:right w:val="none" w:sz="0" w:space="0" w:color="auto"/>
      </w:divBdr>
    </w:div>
    <w:div w:id="1288898998">
      <w:bodyDiv w:val="1"/>
      <w:marLeft w:val="0"/>
      <w:marRight w:val="0"/>
      <w:marTop w:val="0"/>
      <w:marBottom w:val="0"/>
      <w:divBdr>
        <w:top w:val="none" w:sz="0" w:space="0" w:color="auto"/>
        <w:left w:val="none" w:sz="0" w:space="0" w:color="auto"/>
        <w:bottom w:val="none" w:sz="0" w:space="0" w:color="auto"/>
        <w:right w:val="none" w:sz="0" w:space="0" w:color="auto"/>
      </w:divBdr>
    </w:div>
    <w:div w:id="1289629956">
      <w:bodyDiv w:val="1"/>
      <w:marLeft w:val="0"/>
      <w:marRight w:val="0"/>
      <w:marTop w:val="0"/>
      <w:marBottom w:val="0"/>
      <w:divBdr>
        <w:top w:val="none" w:sz="0" w:space="0" w:color="auto"/>
        <w:left w:val="none" w:sz="0" w:space="0" w:color="auto"/>
        <w:bottom w:val="none" w:sz="0" w:space="0" w:color="auto"/>
        <w:right w:val="none" w:sz="0" w:space="0" w:color="auto"/>
      </w:divBdr>
    </w:div>
    <w:div w:id="1401826888">
      <w:bodyDiv w:val="1"/>
      <w:marLeft w:val="0"/>
      <w:marRight w:val="0"/>
      <w:marTop w:val="0"/>
      <w:marBottom w:val="0"/>
      <w:divBdr>
        <w:top w:val="none" w:sz="0" w:space="0" w:color="auto"/>
        <w:left w:val="none" w:sz="0" w:space="0" w:color="auto"/>
        <w:bottom w:val="none" w:sz="0" w:space="0" w:color="auto"/>
        <w:right w:val="none" w:sz="0" w:space="0" w:color="auto"/>
      </w:divBdr>
    </w:div>
    <w:div w:id="1497569790">
      <w:bodyDiv w:val="1"/>
      <w:marLeft w:val="0"/>
      <w:marRight w:val="0"/>
      <w:marTop w:val="0"/>
      <w:marBottom w:val="0"/>
      <w:divBdr>
        <w:top w:val="none" w:sz="0" w:space="0" w:color="auto"/>
        <w:left w:val="none" w:sz="0" w:space="0" w:color="auto"/>
        <w:bottom w:val="none" w:sz="0" w:space="0" w:color="auto"/>
        <w:right w:val="none" w:sz="0" w:space="0" w:color="auto"/>
      </w:divBdr>
    </w:div>
    <w:div w:id="1497839116">
      <w:bodyDiv w:val="1"/>
      <w:marLeft w:val="0"/>
      <w:marRight w:val="0"/>
      <w:marTop w:val="0"/>
      <w:marBottom w:val="0"/>
      <w:divBdr>
        <w:top w:val="none" w:sz="0" w:space="0" w:color="auto"/>
        <w:left w:val="none" w:sz="0" w:space="0" w:color="auto"/>
        <w:bottom w:val="none" w:sz="0" w:space="0" w:color="auto"/>
        <w:right w:val="none" w:sz="0" w:space="0" w:color="auto"/>
      </w:divBdr>
    </w:div>
    <w:div w:id="1682274143">
      <w:bodyDiv w:val="1"/>
      <w:marLeft w:val="0"/>
      <w:marRight w:val="0"/>
      <w:marTop w:val="0"/>
      <w:marBottom w:val="0"/>
      <w:divBdr>
        <w:top w:val="none" w:sz="0" w:space="0" w:color="auto"/>
        <w:left w:val="none" w:sz="0" w:space="0" w:color="auto"/>
        <w:bottom w:val="none" w:sz="0" w:space="0" w:color="auto"/>
        <w:right w:val="none" w:sz="0" w:space="0" w:color="auto"/>
      </w:divBdr>
    </w:div>
    <w:div w:id="1885679991">
      <w:bodyDiv w:val="1"/>
      <w:marLeft w:val="0"/>
      <w:marRight w:val="0"/>
      <w:marTop w:val="0"/>
      <w:marBottom w:val="0"/>
      <w:divBdr>
        <w:top w:val="none" w:sz="0" w:space="0" w:color="auto"/>
        <w:left w:val="none" w:sz="0" w:space="0" w:color="auto"/>
        <w:bottom w:val="none" w:sz="0" w:space="0" w:color="auto"/>
        <w:right w:val="none" w:sz="0" w:space="0" w:color="auto"/>
      </w:divBdr>
    </w:div>
    <w:div w:id="1967928440">
      <w:bodyDiv w:val="1"/>
      <w:marLeft w:val="0"/>
      <w:marRight w:val="0"/>
      <w:marTop w:val="0"/>
      <w:marBottom w:val="0"/>
      <w:divBdr>
        <w:top w:val="none" w:sz="0" w:space="0" w:color="auto"/>
        <w:left w:val="none" w:sz="0" w:space="0" w:color="auto"/>
        <w:bottom w:val="none" w:sz="0" w:space="0" w:color="auto"/>
        <w:right w:val="none" w:sz="0" w:space="0" w:color="auto"/>
      </w:divBdr>
    </w:div>
    <w:div w:id="2006937688">
      <w:bodyDiv w:val="1"/>
      <w:marLeft w:val="0"/>
      <w:marRight w:val="0"/>
      <w:marTop w:val="0"/>
      <w:marBottom w:val="0"/>
      <w:divBdr>
        <w:top w:val="none" w:sz="0" w:space="0" w:color="auto"/>
        <w:left w:val="none" w:sz="0" w:space="0" w:color="auto"/>
        <w:bottom w:val="none" w:sz="0" w:space="0" w:color="auto"/>
        <w:right w:val="none" w:sz="0" w:space="0" w:color="auto"/>
      </w:divBdr>
    </w:div>
    <w:div w:id="2108889570">
      <w:bodyDiv w:val="1"/>
      <w:marLeft w:val="0"/>
      <w:marRight w:val="0"/>
      <w:marTop w:val="0"/>
      <w:marBottom w:val="0"/>
      <w:divBdr>
        <w:top w:val="none" w:sz="0" w:space="0" w:color="auto"/>
        <w:left w:val="none" w:sz="0" w:space="0" w:color="auto"/>
        <w:bottom w:val="none" w:sz="0" w:space="0" w:color="auto"/>
        <w:right w:val="none" w:sz="0" w:space="0" w:color="auto"/>
      </w:divBdr>
    </w:div>
    <w:div w:id="213772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1CB6A-D0EC-4E22-9DF3-A95877EC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2873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Agenda for the 55th Plenary Meeting of the CLRG</vt:lpstr>
    </vt:vector>
  </TitlesOfParts>
  <Company>Department of Enterprise, Trade and Employment</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the 55th Plenary Meeting of the CLRG</dc:title>
  <dc:subject/>
  <dc:creator>Department of Enterprise, Trade and Employment</dc:creator>
  <cp:keywords/>
  <dc:description/>
  <cp:lastModifiedBy>Tara Keane</cp:lastModifiedBy>
  <cp:revision>2</cp:revision>
  <cp:lastPrinted>2019-10-04T16:06:00Z</cp:lastPrinted>
  <dcterms:created xsi:type="dcterms:W3CDTF">2020-11-05T14:24:00Z</dcterms:created>
  <dcterms:modified xsi:type="dcterms:W3CDTF">2020-11-05T14:24:00Z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-1234940601</vt:i4>
  </property>
  <property fmtid="{D5CDD505-2E9C-101B-9397-08002B2CF9AE}" pid="3" name="iManTInitials">
    <vt:lpwstr>PE</vt:lpwstr>
  </property>
  <property fmtid="{D5CDD505-2E9C-101B-9397-08002B2CF9AE}" pid="4" name="iManOInitials">
    <vt:lpwstr>PE</vt:lpwstr>
  </property>
  <property fmtid="{D5CDD505-2E9C-101B-9397-08002B2CF9AE}" pid="5" name="IWFooter">
    <vt:lpwstr>MHC-22760027-1</vt:lpwstr>
  </property>
  <property fmtid="{D5CDD505-2E9C-101B-9397-08002B2CF9AE}" pid="6" name="IWOwner">
    <vt:lpwstr>PEGAN</vt:lpwstr>
  </property>
  <property fmtid="{D5CDD505-2E9C-101B-9397-08002B2CF9AE}" pid="7" name="IWOwnerName">
    <vt:lpwstr>Paul Egan</vt:lpwstr>
  </property>
  <property fmtid="{D5CDD505-2E9C-101B-9397-08002B2CF9AE}" pid="8" name="IWClientNum">
    <vt:lpwstr>0</vt:lpwstr>
  </property>
  <property fmtid="{D5CDD505-2E9C-101B-9397-08002B2CF9AE}" pid="9" name="IWClientName">
    <vt:lpwstr>0</vt:lpwstr>
  </property>
  <property fmtid="{D5CDD505-2E9C-101B-9397-08002B2CF9AE}" pid="10" name="IWMatterNum">
    <vt:lpwstr>0</vt:lpwstr>
  </property>
  <property fmtid="{D5CDD505-2E9C-101B-9397-08002B2CF9AE}" pid="11" name="IWMatterDesc">
    <vt:lpwstr>0</vt:lpwstr>
  </property>
  <property fmtid="{D5CDD505-2E9C-101B-9397-08002B2CF9AE}" pid="12" name="IWOurRef">
    <vt:lpwstr>PE</vt:lpwstr>
  </property>
  <property fmtid="{D5CDD505-2E9C-101B-9397-08002B2CF9AE}" pid="13" name="IWClientMatter">
    <vt:lpwstr>/</vt:lpwstr>
  </property>
</Properties>
</file>